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A6" w:rsidRPr="00A22FA6" w:rsidRDefault="00A22FA6" w:rsidP="00A22FA6">
      <w:pPr>
        <w:jc w:val="center"/>
        <w:rPr>
          <w:b/>
          <w:bCs/>
          <w:sz w:val="32"/>
        </w:rPr>
      </w:pPr>
      <w:bookmarkStart w:id="0" w:name="_GoBack"/>
      <w:r w:rsidRPr="00A22FA6">
        <w:rPr>
          <w:b/>
          <w:bCs/>
          <w:sz w:val="32"/>
        </w:rPr>
        <w:t>交通运输类专业</w:t>
      </w:r>
    </w:p>
    <w:bookmarkEnd w:id="0"/>
    <w:p w:rsidR="00A22FA6" w:rsidRPr="00A22FA6" w:rsidRDefault="00A22FA6" w:rsidP="00A22FA6">
      <w:pPr>
        <w:spacing w:line="400" w:lineRule="exact"/>
        <w:rPr>
          <w:sz w:val="24"/>
        </w:rPr>
      </w:pPr>
      <w:r w:rsidRPr="00A22FA6">
        <w:t>   </w:t>
      </w:r>
      <w:r w:rsidRPr="00A22FA6">
        <w:rPr>
          <w:sz w:val="24"/>
        </w:rPr>
        <w:t xml:space="preserve"> </w:t>
      </w:r>
      <w:r w:rsidRPr="00A22FA6">
        <w:rPr>
          <w:sz w:val="24"/>
        </w:rPr>
        <w:t>本补充标准适用于交通运输类专业，包括交通运输专业和交通工程专业。</w:t>
      </w:r>
    </w:p>
    <w:p w:rsidR="00A22FA6" w:rsidRPr="00A22FA6" w:rsidRDefault="00A22FA6" w:rsidP="00A22FA6">
      <w:pPr>
        <w:spacing w:line="400" w:lineRule="exact"/>
        <w:rPr>
          <w:sz w:val="24"/>
        </w:rPr>
      </w:pPr>
      <w:r w:rsidRPr="00A22FA6">
        <w:rPr>
          <w:sz w:val="24"/>
        </w:rPr>
        <w:t>    1.</w:t>
      </w:r>
      <w:r w:rsidRPr="00A22FA6">
        <w:rPr>
          <w:sz w:val="24"/>
        </w:rPr>
        <w:t>课程体系</w:t>
      </w:r>
    </w:p>
    <w:p w:rsidR="00A22FA6" w:rsidRPr="00A22FA6" w:rsidRDefault="00A22FA6" w:rsidP="00A22FA6">
      <w:pPr>
        <w:spacing w:line="400" w:lineRule="exact"/>
        <w:rPr>
          <w:sz w:val="24"/>
        </w:rPr>
      </w:pPr>
      <w:r w:rsidRPr="00A22FA6">
        <w:rPr>
          <w:sz w:val="24"/>
        </w:rPr>
        <w:t>    1.1</w:t>
      </w:r>
      <w:r w:rsidRPr="00A22FA6">
        <w:rPr>
          <w:sz w:val="24"/>
        </w:rPr>
        <w:t>课程设置</w:t>
      </w:r>
    </w:p>
    <w:p w:rsidR="00A22FA6" w:rsidRPr="00A22FA6" w:rsidRDefault="00A22FA6" w:rsidP="00A22FA6">
      <w:pPr>
        <w:spacing w:line="400" w:lineRule="exact"/>
        <w:rPr>
          <w:sz w:val="24"/>
        </w:rPr>
      </w:pPr>
      <w:r w:rsidRPr="00A22FA6">
        <w:rPr>
          <w:sz w:val="24"/>
        </w:rPr>
        <w:t xml:space="preserve">    </w:t>
      </w:r>
      <w:r w:rsidRPr="00A22FA6">
        <w:rPr>
          <w:sz w:val="24"/>
        </w:rPr>
        <w:t>课程由学校根据自身的办学特色自主设置，本专业补充标准只对数学与自然科学类、工程基础类、专业基础类、专业类、人文社会科学类课程应包含的知识领域提出要求。</w:t>
      </w:r>
    </w:p>
    <w:p w:rsidR="00A22FA6" w:rsidRPr="00A22FA6" w:rsidRDefault="00A22FA6" w:rsidP="00A22FA6">
      <w:pPr>
        <w:spacing w:line="400" w:lineRule="exact"/>
        <w:rPr>
          <w:sz w:val="24"/>
        </w:rPr>
      </w:pPr>
      <w:r w:rsidRPr="00A22FA6">
        <w:rPr>
          <w:sz w:val="24"/>
        </w:rPr>
        <w:t>    1.1.1</w:t>
      </w:r>
      <w:r w:rsidRPr="00A22FA6">
        <w:rPr>
          <w:sz w:val="24"/>
        </w:rPr>
        <w:t>数学与自然科学类课程</w:t>
      </w:r>
    </w:p>
    <w:p w:rsidR="00A22FA6" w:rsidRPr="00A22FA6" w:rsidRDefault="00A22FA6" w:rsidP="00A22FA6">
      <w:pPr>
        <w:spacing w:line="400" w:lineRule="exact"/>
        <w:rPr>
          <w:sz w:val="24"/>
        </w:rPr>
      </w:pPr>
      <w:r w:rsidRPr="00A22FA6">
        <w:rPr>
          <w:sz w:val="24"/>
        </w:rPr>
        <w:t xml:space="preserve">    </w:t>
      </w:r>
      <w:r w:rsidRPr="00A22FA6">
        <w:rPr>
          <w:sz w:val="24"/>
        </w:rPr>
        <w:t>数学：应包括解析几何、微积分、常微分方程、线性代数、概率和数理统计等基本知识。</w:t>
      </w:r>
    </w:p>
    <w:p w:rsidR="00A22FA6" w:rsidRPr="00A22FA6" w:rsidRDefault="00A22FA6" w:rsidP="00A22FA6">
      <w:pPr>
        <w:spacing w:line="400" w:lineRule="exact"/>
        <w:rPr>
          <w:sz w:val="24"/>
        </w:rPr>
      </w:pPr>
      <w:r w:rsidRPr="00A22FA6">
        <w:rPr>
          <w:sz w:val="24"/>
        </w:rPr>
        <w:t xml:space="preserve">    </w:t>
      </w:r>
      <w:r w:rsidRPr="00A22FA6">
        <w:rPr>
          <w:sz w:val="24"/>
        </w:rPr>
        <w:t>自然科学类课程：应包括力学、振动、波动、光学和热力学、电磁学等基本知识。其它自然科学类课程可依专业特色的需要自行设定。</w:t>
      </w:r>
    </w:p>
    <w:p w:rsidR="00A22FA6" w:rsidRPr="00A22FA6" w:rsidRDefault="00A22FA6" w:rsidP="00A22FA6">
      <w:pPr>
        <w:spacing w:line="400" w:lineRule="exact"/>
        <w:rPr>
          <w:sz w:val="24"/>
        </w:rPr>
      </w:pPr>
      <w:r w:rsidRPr="00A22FA6">
        <w:rPr>
          <w:sz w:val="24"/>
        </w:rPr>
        <w:t>    1.1.2</w:t>
      </w:r>
      <w:r w:rsidRPr="00A22FA6">
        <w:rPr>
          <w:sz w:val="24"/>
        </w:rPr>
        <w:t>工程基础、专业基础、专业类课程（至少占总学分的</w:t>
      </w:r>
      <w:r w:rsidRPr="00A22FA6">
        <w:rPr>
          <w:sz w:val="24"/>
        </w:rPr>
        <w:t>40%</w:t>
      </w:r>
      <w:r w:rsidRPr="00A22FA6">
        <w:rPr>
          <w:sz w:val="24"/>
        </w:rPr>
        <w:t>）</w:t>
      </w:r>
    </w:p>
    <w:p w:rsidR="00A22FA6" w:rsidRPr="00A22FA6" w:rsidRDefault="00A22FA6" w:rsidP="00A22FA6">
      <w:pPr>
        <w:spacing w:line="400" w:lineRule="exact"/>
        <w:rPr>
          <w:sz w:val="24"/>
        </w:rPr>
      </w:pPr>
      <w:r w:rsidRPr="00A22FA6">
        <w:rPr>
          <w:sz w:val="24"/>
        </w:rPr>
        <w:t xml:space="preserve">    </w:t>
      </w:r>
      <w:r w:rsidRPr="00A22FA6">
        <w:rPr>
          <w:sz w:val="24"/>
        </w:rPr>
        <w:t>工程基础类课程：应包括画法几何与工程制图，道路、铁道、水运、航空等工程基础与信息控制基础、计算机应用技术等知识领域。</w:t>
      </w:r>
    </w:p>
    <w:p w:rsidR="00A22FA6" w:rsidRPr="00A22FA6" w:rsidRDefault="00A22FA6" w:rsidP="00A22FA6">
      <w:pPr>
        <w:spacing w:line="400" w:lineRule="exact"/>
        <w:rPr>
          <w:sz w:val="24"/>
        </w:rPr>
      </w:pPr>
      <w:r w:rsidRPr="00A22FA6">
        <w:rPr>
          <w:sz w:val="24"/>
        </w:rPr>
        <w:t xml:space="preserve">    </w:t>
      </w:r>
      <w:r w:rsidRPr="00A22FA6">
        <w:rPr>
          <w:sz w:val="24"/>
        </w:rPr>
        <w:t>专业基础类课程：</w:t>
      </w:r>
      <w:r w:rsidRPr="00A22FA6">
        <w:rPr>
          <w:b/>
          <w:bCs/>
          <w:sz w:val="24"/>
        </w:rPr>
        <w:t>交通运输专业</w:t>
      </w:r>
      <w:r w:rsidRPr="00A22FA6">
        <w:rPr>
          <w:sz w:val="24"/>
        </w:rPr>
        <w:t>应包括交通运输政策法规、交通运输设备、交通运输</w:t>
      </w:r>
      <w:proofErr w:type="gramStart"/>
      <w:r w:rsidRPr="00A22FA6">
        <w:rPr>
          <w:sz w:val="24"/>
        </w:rPr>
        <w:t>规</w:t>
      </w:r>
      <w:proofErr w:type="gramEnd"/>
      <w:r w:rsidRPr="00A22FA6">
        <w:rPr>
          <w:sz w:val="24"/>
        </w:rPr>
        <w:t xml:space="preserve">    </w:t>
      </w:r>
      <w:r w:rsidRPr="00A22FA6">
        <w:rPr>
          <w:sz w:val="24"/>
        </w:rPr>
        <w:t>划、交通运输商务、交通运输经济、交通运输安全和运筹学等知识领域。</w:t>
      </w:r>
      <w:r w:rsidRPr="00A22FA6">
        <w:rPr>
          <w:b/>
          <w:bCs/>
          <w:sz w:val="24"/>
        </w:rPr>
        <w:t>交通工程专业</w:t>
      </w:r>
      <w:r w:rsidRPr="00A22FA6">
        <w:rPr>
          <w:sz w:val="24"/>
        </w:rPr>
        <w:t>应包括城市规划原理、交通设施勘测设计、道路工程、控制工程、道路建筑材料、交通系统分析、智能交通与控制、运筹学、计算机辅助交通工程设计等知识领域。</w:t>
      </w:r>
    </w:p>
    <w:p w:rsidR="00A22FA6" w:rsidRPr="00A22FA6" w:rsidRDefault="00A22FA6" w:rsidP="00A22FA6">
      <w:pPr>
        <w:spacing w:line="400" w:lineRule="exact"/>
        <w:rPr>
          <w:sz w:val="24"/>
        </w:rPr>
      </w:pPr>
      <w:r w:rsidRPr="00A22FA6">
        <w:rPr>
          <w:sz w:val="24"/>
        </w:rPr>
        <w:t xml:space="preserve">    </w:t>
      </w:r>
      <w:r w:rsidRPr="00A22FA6">
        <w:rPr>
          <w:sz w:val="24"/>
        </w:rPr>
        <w:t>专业类课程：</w:t>
      </w:r>
      <w:r w:rsidRPr="00A22FA6">
        <w:rPr>
          <w:b/>
          <w:bCs/>
          <w:sz w:val="24"/>
        </w:rPr>
        <w:t>交通运输专业</w:t>
      </w:r>
      <w:r w:rsidRPr="00A22FA6">
        <w:rPr>
          <w:sz w:val="24"/>
        </w:rPr>
        <w:t>应包括旅客运营组织、货物运营组织、港站枢纽规划与设计、调度指挥知识领域，各校可结合自身办学特色设置体现不同运输方式特点的课程。</w:t>
      </w:r>
      <w:r w:rsidRPr="00A22FA6">
        <w:rPr>
          <w:b/>
          <w:bCs/>
          <w:sz w:val="24"/>
        </w:rPr>
        <w:t>交通工程专业</w:t>
      </w:r>
      <w:r w:rsidRPr="00A22FA6">
        <w:rPr>
          <w:sz w:val="24"/>
        </w:rPr>
        <w:t>应包括交通设施规划、交通组织、交通运营方面的知识领域，具体分为交通调查与分析、交通流理论、交通规划、交通设计、交通管理与控制、交通安全、交通经济、公共交通等内容。</w:t>
      </w:r>
    </w:p>
    <w:p w:rsidR="00A22FA6" w:rsidRPr="00A22FA6" w:rsidRDefault="00A22FA6" w:rsidP="00A22FA6">
      <w:pPr>
        <w:spacing w:line="400" w:lineRule="exact"/>
        <w:rPr>
          <w:sz w:val="24"/>
        </w:rPr>
      </w:pPr>
      <w:r w:rsidRPr="00A22FA6">
        <w:rPr>
          <w:sz w:val="24"/>
        </w:rPr>
        <w:t xml:space="preserve">    </w:t>
      </w:r>
      <w:r w:rsidRPr="00A22FA6">
        <w:rPr>
          <w:sz w:val="24"/>
        </w:rPr>
        <w:t>上述各类课程之外，设置一定数量的专业补充课程，强化学生的个性化发展。</w:t>
      </w:r>
    </w:p>
    <w:p w:rsidR="00A22FA6" w:rsidRPr="00A22FA6" w:rsidRDefault="00A22FA6" w:rsidP="00A22FA6">
      <w:pPr>
        <w:spacing w:line="400" w:lineRule="exact"/>
        <w:rPr>
          <w:sz w:val="24"/>
        </w:rPr>
      </w:pPr>
      <w:r w:rsidRPr="00A22FA6">
        <w:rPr>
          <w:sz w:val="24"/>
        </w:rPr>
        <w:t>    1.1.3</w:t>
      </w:r>
      <w:r w:rsidRPr="00A22FA6">
        <w:rPr>
          <w:sz w:val="24"/>
        </w:rPr>
        <w:t>人文社会科学类通识教育课程</w:t>
      </w:r>
    </w:p>
    <w:p w:rsidR="00A22FA6" w:rsidRPr="00A22FA6" w:rsidRDefault="00A22FA6" w:rsidP="00A22FA6">
      <w:pPr>
        <w:spacing w:line="400" w:lineRule="exact"/>
        <w:rPr>
          <w:sz w:val="24"/>
        </w:rPr>
      </w:pPr>
      <w:r w:rsidRPr="00A22FA6">
        <w:rPr>
          <w:sz w:val="24"/>
        </w:rPr>
        <w:t xml:space="preserve">    </w:t>
      </w:r>
      <w:r w:rsidRPr="00A22FA6">
        <w:rPr>
          <w:sz w:val="24"/>
        </w:rPr>
        <w:t>包括从事工程实践活动需要的哲学、伦理、法律、经济、环境、思想道德等知识领域。</w:t>
      </w:r>
    </w:p>
    <w:p w:rsidR="00A22FA6" w:rsidRPr="00A22FA6" w:rsidRDefault="00A22FA6" w:rsidP="00A22FA6">
      <w:pPr>
        <w:spacing w:line="400" w:lineRule="exact"/>
        <w:rPr>
          <w:sz w:val="24"/>
        </w:rPr>
      </w:pPr>
      <w:r w:rsidRPr="00A22FA6">
        <w:rPr>
          <w:sz w:val="24"/>
        </w:rPr>
        <w:t>    1.2 </w:t>
      </w:r>
      <w:r w:rsidRPr="00A22FA6">
        <w:rPr>
          <w:sz w:val="24"/>
        </w:rPr>
        <w:t>工程实践与毕业设计（论文）</w:t>
      </w:r>
    </w:p>
    <w:p w:rsidR="00A22FA6" w:rsidRPr="00A22FA6" w:rsidRDefault="00A22FA6" w:rsidP="00A22FA6">
      <w:pPr>
        <w:spacing w:line="400" w:lineRule="exact"/>
        <w:rPr>
          <w:sz w:val="24"/>
        </w:rPr>
      </w:pPr>
      <w:r w:rsidRPr="00A22FA6">
        <w:rPr>
          <w:sz w:val="24"/>
        </w:rPr>
        <w:t>    1.2.1</w:t>
      </w:r>
      <w:r w:rsidRPr="00A22FA6">
        <w:rPr>
          <w:sz w:val="24"/>
        </w:rPr>
        <w:t>工程实践</w:t>
      </w:r>
    </w:p>
    <w:p w:rsidR="00A22FA6" w:rsidRPr="00A22FA6" w:rsidRDefault="00A22FA6" w:rsidP="00A22FA6">
      <w:pPr>
        <w:spacing w:line="400" w:lineRule="exact"/>
        <w:rPr>
          <w:sz w:val="24"/>
        </w:rPr>
      </w:pPr>
      <w:r w:rsidRPr="00A22FA6">
        <w:rPr>
          <w:sz w:val="24"/>
        </w:rPr>
        <w:t xml:space="preserve">    </w:t>
      </w:r>
      <w:r w:rsidRPr="00A22FA6">
        <w:rPr>
          <w:sz w:val="24"/>
        </w:rPr>
        <w:t>具有满足达成培养目标需要的工程实践教学体系，主要包括实习、实验、课程设计等，鼓励开展科技创新活动和社会实践。要求具备完整的工程实践大纲、指导书，学生按规范完成工程实践报告。实习应建立相对稳定的校内外实习基地，</w:t>
      </w:r>
      <w:r w:rsidRPr="00A22FA6">
        <w:rPr>
          <w:sz w:val="24"/>
        </w:rPr>
        <w:lastRenderedPageBreak/>
        <w:t>密切产学研合作。实验中综合型、设计型、创新型实验比例应高于</w:t>
      </w:r>
      <w:r w:rsidRPr="00A22FA6">
        <w:rPr>
          <w:sz w:val="24"/>
        </w:rPr>
        <w:t>50%</w:t>
      </w:r>
      <w:r w:rsidRPr="00A22FA6">
        <w:rPr>
          <w:sz w:val="24"/>
        </w:rPr>
        <w:t>。课程设计应至少完成两个贯穿课程主要知识点的课程设计。</w:t>
      </w:r>
    </w:p>
    <w:p w:rsidR="00A22FA6" w:rsidRPr="00A22FA6" w:rsidRDefault="00A22FA6" w:rsidP="00A22FA6">
      <w:pPr>
        <w:spacing w:line="400" w:lineRule="exact"/>
        <w:rPr>
          <w:sz w:val="24"/>
        </w:rPr>
      </w:pPr>
      <w:r w:rsidRPr="00A22FA6">
        <w:rPr>
          <w:sz w:val="24"/>
        </w:rPr>
        <w:t>    1.2.2</w:t>
      </w:r>
      <w:r w:rsidRPr="00A22FA6">
        <w:rPr>
          <w:sz w:val="24"/>
        </w:rPr>
        <w:t>毕业设计（论文）</w:t>
      </w:r>
    </w:p>
    <w:p w:rsidR="00A22FA6" w:rsidRPr="00A22FA6" w:rsidRDefault="00A22FA6" w:rsidP="00A22FA6">
      <w:pPr>
        <w:spacing w:line="400" w:lineRule="exact"/>
        <w:rPr>
          <w:sz w:val="24"/>
        </w:rPr>
      </w:pPr>
      <w:r w:rsidRPr="00A22FA6">
        <w:rPr>
          <w:sz w:val="24"/>
        </w:rPr>
        <w:t xml:space="preserve">    </w:t>
      </w:r>
      <w:r w:rsidRPr="00A22FA6">
        <w:rPr>
          <w:sz w:val="24"/>
        </w:rPr>
        <w:t>应具备科学、合理、严格的毕业设计（论文）管理制度及其质量监督保障机制，毕业设计（论文）</w:t>
      </w:r>
      <w:proofErr w:type="gramStart"/>
      <w:r w:rsidRPr="00A22FA6">
        <w:rPr>
          <w:sz w:val="24"/>
        </w:rPr>
        <w:t>应材料</w:t>
      </w:r>
      <w:proofErr w:type="gramEnd"/>
      <w:r w:rsidRPr="00A22FA6">
        <w:rPr>
          <w:sz w:val="24"/>
        </w:rPr>
        <w:t>齐全。选题应有明确的工程应用背景，工作量和难度适中。指导教师应引导学生完成选题、调研、查阅资料、需求分析、制定计划以及研究、设计、撰写等环节，使学生得到全面、系统的专业能力训练。指导的学生</w:t>
      </w:r>
      <w:proofErr w:type="gramStart"/>
      <w:r w:rsidRPr="00A22FA6">
        <w:rPr>
          <w:sz w:val="24"/>
        </w:rPr>
        <w:t>应数量</w:t>
      </w:r>
      <w:proofErr w:type="gramEnd"/>
      <w:r w:rsidRPr="00A22FA6">
        <w:rPr>
          <w:sz w:val="24"/>
        </w:rPr>
        <w:t>适当，并保证达到规定的指导次数和指导时间。</w:t>
      </w:r>
    </w:p>
    <w:p w:rsidR="00A22FA6" w:rsidRPr="00A22FA6" w:rsidRDefault="00A22FA6" w:rsidP="00A22FA6">
      <w:pPr>
        <w:spacing w:line="400" w:lineRule="exact"/>
        <w:rPr>
          <w:sz w:val="24"/>
        </w:rPr>
      </w:pPr>
      <w:r w:rsidRPr="00A22FA6">
        <w:rPr>
          <w:sz w:val="24"/>
        </w:rPr>
        <w:t>    2</w:t>
      </w:r>
      <w:r w:rsidRPr="00A22FA6">
        <w:rPr>
          <w:sz w:val="24"/>
        </w:rPr>
        <w:t>．师资队伍</w:t>
      </w:r>
    </w:p>
    <w:p w:rsidR="00A22FA6" w:rsidRPr="00A22FA6" w:rsidRDefault="00A22FA6" w:rsidP="00A22FA6">
      <w:pPr>
        <w:spacing w:line="400" w:lineRule="exact"/>
        <w:rPr>
          <w:sz w:val="24"/>
        </w:rPr>
      </w:pPr>
      <w:r w:rsidRPr="00A22FA6">
        <w:rPr>
          <w:sz w:val="24"/>
        </w:rPr>
        <w:t xml:space="preserve">    2.1 </w:t>
      </w:r>
      <w:r w:rsidRPr="00A22FA6">
        <w:rPr>
          <w:sz w:val="24"/>
        </w:rPr>
        <w:t>专业背景</w:t>
      </w:r>
    </w:p>
    <w:p w:rsidR="00A22FA6" w:rsidRPr="00A22FA6" w:rsidRDefault="00A22FA6" w:rsidP="00A22FA6">
      <w:pPr>
        <w:spacing w:line="400" w:lineRule="exact"/>
        <w:rPr>
          <w:sz w:val="24"/>
        </w:rPr>
      </w:pPr>
      <w:r w:rsidRPr="00A22FA6">
        <w:rPr>
          <w:sz w:val="24"/>
        </w:rPr>
        <w:t xml:space="preserve">    </w:t>
      </w:r>
      <w:r w:rsidRPr="00A22FA6">
        <w:rPr>
          <w:sz w:val="24"/>
        </w:rPr>
        <w:t>从事专业课教学（</w:t>
      </w:r>
      <w:proofErr w:type="gramStart"/>
      <w:r w:rsidRPr="00A22FA6">
        <w:rPr>
          <w:sz w:val="24"/>
        </w:rPr>
        <w:t>含实践</w:t>
      </w:r>
      <w:proofErr w:type="gramEnd"/>
      <w:r w:rsidRPr="00A22FA6">
        <w:rPr>
          <w:sz w:val="24"/>
        </w:rPr>
        <w:t>教学）的主讲教师，原则上具有硕士或博士学位（具有</w:t>
      </w:r>
      <w:r w:rsidRPr="00A22FA6">
        <w:rPr>
          <w:sz w:val="24"/>
        </w:rPr>
        <w:t>5</w:t>
      </w:r>
      <w:r w:rsidRPr="00A22FA6">
        <w:rPr>
          <w:sz w:val="24"/>
        </w:rPr>
        <w:t>年以上工程实践经历的教师除外）。学习经历中至少有一个是交通运输工程相关专业或已取得专业岗位资格。高级职称教师占专任教师的比例不低于</w:t>
      </w:r>
      <w:r w:rsidRPr="00A22FA6">
        <w:rPr>
          <w:sz w:val="24"/>
        </w:rPr>
        <w:t>40%</w:t>
      </w:r>
      <w:r w:rsidRPr="00A22FA6">
        <w:rPr>
          <w:sz w:val="24"/>
        </w:rPr>
        <w:t>。</w:t>
      </w:r>
      <w:r w:rsidRPr="00A22FA6">
        <w:rPr>
          <w:sz w:val="24"/>
        </w:rPr>
        <w:br/>
        <w:t xml:space="preserve">    2.2 </w:t>
      </w:r>
      <w:r w:rsidRPr="00A22FA6">
        <w:rPr>
          <w:sz w:val="24"/>
        </w:rPr>
        <w:t>工程背景</w:t>
      </w:r>
      <w:r w:rsidRPr="00A22FA6">
        <w:rPr>
          <w:sz w:val="24"/>
        </w:rPr>
        <w:br/>
        <w:t xml:space="preserve">    </w:t>
      </w:r>
      <w:r w:rsidRPr="00A22FA6">
        <w:rPr>
          <w:sz w:val="24"/>
        </w:rPr>
        <w:t>从事专业课教学的主讲教师，应每</w:t>
      </w:r>
      <w:r w:rsidRPr="00A22FA6">
        <w:rPr>
          <w:sz w:val="24"/>
        </w:rPr>
        <w:t>3</w:t>
      </w:r>
      <w:r w:rsidRPr="00A22FA6">
        <w:rPr>
          <w:sz w:val="24"/>
        </w:rPr>
        <w:t>年有</w:t>
      </w:r>
      <w:r w:rsidRPr="00A22FA6">
        <w:rPr>
          <w:sz w:val="24"/>
        </w:rPr>
        <w:t>3</w:t>
      </w:r>
      <w:r w:rsidRPr="00A22FA6">
        <w:rPr>
          <w:sz w:val="24"/>
        </w:rPr>
        <w:t>个月以上的工程实践（包括现场实习或指导现场实习、参与交通运输工程项目开发、在交通运输工程企业工作等）经历。应有明确的科研方向和不间断地参与科研工作实践。</w:t>
      </w:r>
      <w:r w:rsidRPr="00A22FA6">
        <w:rPr>
          <w:sz w:val="24"/>
        </w:rPr>
        <w:br/>
        <w:t>    3</w:t>
      </w:r>
      <w:r w:rsidRPr="00A22FA6">
        <w:rPr>
          <w:sz w:val="24"/>
        </w:rPr>
        <w:t>．专业条件</w:t>
      </w:r>
      <w:r w:rsidRPr="00A22FA6">
        <w:rPr>
          <w:sz w:val="24"/>
        </w:rPr>
        <w:br/>
        <w:t xml:space="preserve">    3.1 </w:t>
      </w:r>
      <w:r w:rsidRPr="00A22FA6">
        <w:rPr>
          <w:sz w:val="24"/>
        </w:rPr>
        <w:t>专业资料</w:t>
      </w:r>
      <w:r w:rsidRPr="00A22FA6">
        <w:rPr>
          <w:sz w:val="24"/>
        </w:rPr>
        <w:br/>
        <w:t xml:space="preserve">    </w:t>
      </w:r>
      <w:r w:rsidRPr="00A22FA6">
        <w:rPr>
          <w:sz w:val="24"/>
        </w:rPr>
        <w:t>学校图书馆或所属院（系）资料室（或分馆）中应具有与本专业有关的满足专业学生需要数量的各类文献信息资源和相应的检索工具等。</w:t>
      </w:r>
      <w:r w:rsidRPr="00A22FA6">
        <w:rPr>
          <w:sz w:val="24"/>
        </w:rPr>
        <w:br/>
        <w:t xml:space="preserve">    3.2 </w:t>
      </w:r>
      <w:r w:rsidRPr="00A22FA6">
        <w:rPr>
          <w:sz w:val="24"/>
        </w:rPr>
        <w:t>实验条件</w:t>
      </w:r>
      <w:r w:rsidRPr="00A22FA6">
        <w:rPr>
          <w:sz w:val="24"/>
        </w:rPr>
        <w:br/>
        <w:t xml:space="preserve">    </w:t>
      </w:r>
      <w:r w:rsidRPr="00A22FA6">
        <w:rPr>
          <w:sz w:val="24"/>
        </w:rPr>
        <w:t>应拥有支撑本专业教学的实验场地和设施设备，满足大纲要求的实验项目内容和学时要求。实验室应建立完善的开放运行管理制度和实验教学质量保证体系。</w:t>
      </w:r>
      <w:r w:rsidRPr="00A22FA6">
        <w:rPr>
          <w:sz w:val="24"/>
        </w:rPr>
        <w:br/>
        <w:t xml:space="preserve">    3.3 </w:t>
      </w:r>
      <w:r w:rsidRPr="00A22FA6">
        <w:rPr>
          <w:sz w:val="24"/>
        </w:rPr>
        <w:t>实践基地</w:t>
      </w:r>
      <w:r w:rsidRPr="00A22FA6">
        <w:rPr>
          <w:sz w:val="24"/>
        </w:rPr>
        <w:br/>
        <w:t xml:space="preserve">    </w:t>
      </w:r>
      <w:r w:rsidRPr="00A22FA6">
        <w:rPr>
          <w:sz w:val="24"/>
        </w:rPr>
        <w:t>应建立相对稳定的实习基地，建设年限在</w:t>
      </w:r>
      <w:r w:rsidRPr="00A22FA6">
        <w:rPr>
          <w:sz w:val="24"/>
        </w:rPr>
        <w:t>3</w:t>
      </w:r>
      <w:r w:rsidRPr="00A22FA6">
        <w:rPr>
          <w:sz w:val="24"/>
        </w:rPr>
        <w:t>年以上。实习基地应具有明确的实践教学目的和任务，实习的场地、设施、教辅人员能够满足人才培养的需要。实习基地参与教学活动的人员对实践教学目标与要求有足够的理解。</w:t>
      </w:r>
    </w:p>
    <w:p w:rsidR="00FF5AF0" w:rsidRPr="00A22FA6" w:rsidRDefault="00A22FA6" w:rsidP="00A22FA6">
      <w:pPr>
        <w:spacing w:line="400" w:lineRule="exact"/>
        <w:rPr>
          <w:sz w:val="24"/>
        </w:rPr>
      </w:pPr>
    </w:p>
    <w:sectPr w:rsidR="00FF5AF0" w:rsidRPr="00A22F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BE"/>
    <w:rsid w:val="00373F2F"/>
    <w:rsid w:val="00A22FA6"/>
    <w:rsid w:val="00B157BE"/>
    <w:rsid w:val="00F3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F8DAB-87D2-4470-86C1-45615C95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31302">
      <w:bodyDiv w:val="1"/>
      <w:marLeft w:val="0"/>
      <w:marRight w:val="0"/>
      <w:marTop w:val="0"/>
      <w:marBottom w:val="0"/>
      <w:divBdr>
        <w:top w:val="none" w:sz="0" w:space="0" w:color="auto"/>
        <w:left w:val="none" w:sz="0" w:space="0" w:color="auto"/>
        <w:bottom w:val="none" w:sz="0" w:space="0" w:color="auto"/>
        <w:right w:val="none" w:sz="0" w:space="0" w:color="auto"/>
      </w:divBdr>
      <w:divsChild>
        <w:div w:id="628128364">
          <w:marLeft w:val="0"/>
          <w:marRight w:val="0"/>
          <w:marTop w:val="0"/>
          <w:marBottom w:val="0"/>
          <w:divBdr>
            <w:top w:val="none" w:sz="0" w:space="0" w:color="auto"/>
            <w:left w:val="none" w:sz="0" w:space="0" w:color="auto"/>
            <w:bottom w:val="none" w:sz="0" w:space="0" w:color="auto"/>
            <w:right w:val="none" w:sz="0" w:space="0" w:color="auto"/>
          </w:divBdr>
        </w:div>
        <w:div w:id="400060514">
          <w:marLeft w:val="0"/>
          <w:marRight w:val="0"/>
          <w:marTop w:val="0"/>
          <w:marBottom w:val="0"/>
          <w:divBdr>
            <w:top w:val="none" w:sz="0" w:space="0" w:color="auto"/>
            <w:left w:val="none" w:sz="0" w:space="0" w:color="auto"/>
            <w:bottom w:val="none" w:sz="0" w:space="0" w:color="auto"/>
            <w:right w:val="none" w:sz="0" w:space="0" w:color="auto"/>
          </w:divBdr>
          <w:divsChild>
            <w:div w:id="575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1477</Characters>
  <Application>Microsoft Office Word</Application>
  <DocSecurity>0</DocSecurity>
  <Lines>12</Lines>
  <Paragraphs>3</Paragraphs>
  <ScaleCrop>false</ScaleCrop>
  <Company>Microsoft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2019-07-16T02:01:00Z</dcterms:created>
  <dcterms:modified xsi:type="dcterms:W3CDTF">2019-07-16T02:02:00Z</dcterms:modified>
</cp:coreProperties>
</file>