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0B" w:rsidRPr="009C3A0B" w:rsidRDefault="009C3A0B" w:rsidP="009C3A0B">
      <w:pPr>
        <w:jc w:val="center"/>
        <w:rPr>
          <w:b/>
          <w:bCs/>
          <w:sz w:val="32"/>
        </w:rPr>
      </w:pPr>
      <w:r w:rsidRPr="009C3A0B">
        <w:rPr>
          <w:b/>
          <w:bCs/>
          <w:sz w:val="32"/>
        </w:rPr>
        <w:t>材料类专业</w:t>
      </w:r>
    </w:p>
    <w:p w:rsidR="009C3A0B" w:rsidRPr="009C3A0B" w:rsidRDefault="009C3A0B" w:rsidP="009C3A0B">
      <w:pPr>
        <w:spacing w:line="400" w:lineRule="exact"/>
        <w:rPr>
          <w:sz w:val="24"/>
        </w:rPr>
      </w:pPr>
      <w:r w:rsidRPr="009C3A0B">
        <w:t xml:space="preserve">    </w:t>
      </w:r>
      <w:r w:rsidRPr="009C3A0B">
        <w:rPr>
          <w:sz w:val="24"/>
        </w:rPr>
        <w:t>本认证标准适用于材料类专业，包括材料科学与工程专业、冶金工程专业、金属材料工程专业、无机非金属材料工程专业、高分子材料与工程专业、复合材料与工程专业和材料物理专业等。</w:t>
      </w:r>
    </w:p>
    <w:p w:rsidR="009C3A0B" w:rsidRPr="009C3A0B" w:rsidRDefault="009C3A0B" w:rsidP="009C3A0B">
      <w:pPr>
        <w:spacing w:line="400" w:lineRule="exact"/>
        <w:rPr>
          <w:sz w:val="24"/>
        </w:rPr>
      </w:pPr>
      <w:r w:rsidRPr="009C3A0B">
        <w:rPr>
          <w:sz w:val="24"/>
        </w:rPr>
        <w:t>    1.</w:t>
      </w:r>
      <w:r w:rsidRPr="009C3A0B">
        <w:rPr>
          <w:sz w:val="24"/>
        </w:rPr>
        <w:t>课程体系</w:t>
      </w:r>
    </w:p>
    <w:p w:rsidR="009C3A0B" w:rsidRPr="009C3A0B" w:rsidRDefault="009C3A0B" w:rsidP="009C3A0B">
      <w:pPr>
        <w:spacing w:line="400" w:lineRule="exact"/>
        <w:rPr>
          <w:sz w:val="24"/>
        </w:rPr>
      </w:pPr>
      <w:r w:rsidRPr="009C3A0B">
        <w:rPr>
          <w:sz w:val="24"/>
        </w:rPr>
        <w:t>    1.1  </w:t>
      </w:r>
      <w:r w:rsidRPr="009C3A0B">
        <w:rPr>
          <w:sz w:val="24"/>
        </w:rPr>
        <w:t>课程设置</w:t>
      </w:r>
    </w:p>
    <w:p w:rsidR="009C3A0B" w:rsidRPr="009C3A0B" w:rsidRDefault="009C3A0B" w:rsidP="009C3A0B">
      <w:pPr>
        <w:spacing w:line="400" w:lineRule="exact"/>
        <w:rPr>
          <w:sz w:val="24"/>
        </w:rPr>
      </w:pPr>
      <w:r w:rsidRPr="009C3A0B">
        <w:rPr>
          <w:sz w:val="24"/>
        </w:rPr>
        <w:t xml:space="preserve">    </w:t>
      </w:r>
      <w:r w:rsidRPr="009C3A0B">
        <w:rPr>
          <w:sz w:val="24"/>
        </w:rPr>
        <w:t>课程设置由学校根据自身定位、培养目标和办学特色自主设置。本专业补充标准对数学与自然科学类、工程基础类、专业基础类、专业类、实践环节、人文社会科学类通识教育这六类课程的内容提出基本要求。</w:t>
      </w:r>
    </w:p>
    <w:p w:rsidR="009C3A0B" w:rsidRPr="009C3A0B" w:rsidRDefault="009C3A0B" w:rsidP="009C3A0B">
      <w:pPr>
        <w:spacing w:line="400" w:lineRule="exact"/>
        <w:rPr>
          <w:sz w:val="24"/>
        </w:rPr>
      </w:pPr>
      <w:r w:rsidRPr="009C3A0B">
        <w:rPr>
          <w:sz w:val="24"/>
        </w:rPr>
        <w:t>    1.1.1  </w:t>
      </w:r>
      <w:r w:rsidRPr="009C3A0B">
        <w:rPr>
          <w:sz w:val="24"/>
        </w:rPr>
        <w:t>数学与自然科学类课程</w:t>
      </w:r>
    </w:p>
    <w:p w:rsidR="009C3A0B" w:rsidRPr="009C3A0B" w:rsidRDefault="009C3A0B" w:rsidP="009C3A0B">
      <w:pPr>
        <w:spacing w:line="400" w:lineRule="exact"/>
        <w:rPr>
          <w:sz w:val="24"/>
        </w:rPr>
      </w:pPr>
      <w:r w:rsidRPr="009C3A0B">
        <w:rPr>
          <w:sz w:val="24"/>
        </w:rPr>
        <w:t xml:space="preserve">    </w:t>
      </w:r>
      <w:r w:rsidRPr="009C3A0B">
        <w:rPr>
          <w:sz w:val="24"/>
        </w:rPr>
        <w:t>数学类科目包括线性代数、微积分、微分方程、概率和数理统计等知识领域。自然科学类的科目应包括物理、化学等知识领域。</w:t>
      </w:r>
    </w:p>
    <w:p w:rsidR="009C3A0B" w:rsidRPr="009C3A0B" w:rsidRDefault="009C3A0B" w:rsidP="009C3A0B">
      <w:pPr>
        <w:spacing w:line="400" w:lineRule="exact"/>
        <w:rPr>
          <w:sz w:val="24"/>
        </w:rPr>
      </w:pPr>
      <w:r w:rsidRPr="009C3A0B">
        <w:rPr>
          <w:sz w:val="24"/>
        </w:rPr>
        <w:t>    1.1.2  </w:t>
      </w:r>
      <w:r w:rsidRPr="009C3A0B">
        <w:rPr>
          <w:sz w:val="24"/>
        </w:rPr>
        <w:t>工程基础类课程</w:t>
      </w:r>
      <w:r w:rsidRPr="009C3A0B">
        <w:rPr>
          <w:sz w:val="24"/>
        </w:rPr>
        <w:t> </w:t>
      </w:r>
    </w:p>
    <w:p w:rsidR="009C3A0B" w:rsidRPr="009C3A0B" w:rsidRDefault="009C3A0B" w:rsidP="009C3A0B">
      <w:pPr>
        <w:spacing w:line="400" w:lineRule="exact"/>
        <w:rPr>
          <w:sz w:val="24"/>
        </w:rPr>
      </w:pPr>
      <w:r w:rsidRPr="009C3A0B">
        <w:rPr>
          <w:sz w:val="24"/>
        </w:rPr>
        <w:t xml:space="preserve">    </w:t>
      </w:r>
      <w:r w:rsidRPr="009C3A0B">
        <w:rPr>
          <w:sz w:val="24"/>
        </w:rPr>
        <w:t>材料类专门人才需要掌握与材料科学与工程学科相关的工程技术知识，包括计算机与信息技术基础类、力学类、机械设计基础类、电工电子等相关知识领域。</w:t>
      </w:r>
    </w:p>
    <w:p w:rsidR="009C3A0B" w:rsidRPr="009C3A0B" w:rsidRDefault="009C3A0B" w:rsidP="009C3A0B">
      <w:pPr>
        <w:spacing w:line="400" w:lineRule="exact"/>
        <w:rPr>
          <w:sz w:val="24"/>
        </w:rPr>
      </w:pPr>
      <w:r w:rsidRPr="009C3A0B">
        <w:rPr>
          <w:sz w:val="24"/>
        </w:rPr>
        <w:t>    1.1.3  </w:t>
      </w:r>
      <w:r w:rsidRPr="009C3A0B">
        <w:rPr>
          <w:sz w:val="24"/>
        </w:rPr>
        <w:t>学科专业基础类课程</w:t>
      </w:r>
    </w:p>
    <w:p w:rsidR="009C3A0B" w:rsidRPr="009C3A0B" w:rsidRDefault="009C3A0B" w:rsidP="009C3A0B">
      <w:pPr>
        <w:spacing w:line="400" w:lineRule="exact"/>
        <w:rPr>
          <w:sz w:val="24"/>
        </w:rPr>
      </w:pPr>
      <w:r w:rsidRPr="009C3A0B">
        <w:rPr>
          <w:sz w:val="24"/>
        </w:rPr>
        <w:t xml:space="preserve">    </w:t>
      </w:r>
      <w:r w:rsidRPr="009C3A0B">
        <w:rPr>
          <w:sz w:val="24"/>
        </w:rPr>
        <w:t>材料科学与工程专业应包含：材料科学基础、材料工程基础、材料性能表征、材料结构表征、材料制备技术、材料加工成形等相关知识领域。</w:t>
      </w:r>
    </w:p>
    <w:p w:rsidR="009C3A0B" w:rsidRPr="009C3A0B" w:rsidRDefault="009C3A0B" w:rsidP="009C3A0B">
      <w:pPr>
        <w:spacing w:line="400" w:lineRule="exact"/>
        <w:rPr>
          <w:sz w:val="24"/>
        </w:rPr>
      </w:pPr>
      <w:r w:rsidRPr="009C3A0B">
        <w:rPr>
          <w:sz w:val="24"/>
        </w:rPr>
        <w:t xml:space="preserve">    </w:t>
      </w:r>
      <w:r w:rsidRPr="009C3A0B">
        <w:rPr>
          <w:sz w:val="24"/>
        </w:rPr>
        <w:t>高分子材料与工程专业应包含：高分子物理、高分子化学、材料科学与工程基础、聚合物表征与测试、聚合物反应原理、聚合物成型加工基础、高分子材料和高分子材料加工技术等知识领域。</w:t>
      </w:r>
    </w:p>
    <w:p w:rsidR="009C3A0B" w:rsidRPr="009C3A0B" w:rsidRDefault="009C3A0B" w:rsidP="009C3A0B">
      <w:pPr>
        <w:spacing w:line="400" w:lineRule="exact"/>
        <w:rPr>
          <w:sz w:val="24"/>
        </w:rPr>
      </w:pPr>
      <w:r w:rsidRPr="009C3A0B">
        <w:rPr>
          <w:sz w:val="24"/>
        </w:rPr>
        <w:t xml:space="preserve">    </w:t>
      </w:r>
      <w:r w:rsidRPr="009C3A0B">
        <w:rPr>
          <w:sz w:val="24"/>
        </w:rPr>
        <w:t>冶金工程专业应包含：物理化学、金属学及热处理、冶金原理（钢铁冶金原理、有色冶金原理）或冶金物理化学、冶金传输原理、反应工程学或化工原理、冶金实验研究方法、钢铁冶金学、有色冶金学等知识领域。</w:t>
      </w:r>
    </w:p>
    <w:p w:rsidR="009C3A0B" w:rsidRPr="009C3A0B" w:rsidRDefault="009C3A0B" w:rsidP="009C3A0B">
      <w:pPr>
        <w:spacing w:line="400" w:lineRule="exact"/>
        <w:rPr>
          <w:sz w:val="24"/>
        </w:rPr>
      </w:pPr>
      <w:r w:rsidRPr="009C3A0B">
        <w:rPr>
          <w:sz w:val="24"/>
        </w:rPr>
        <w:t xml:space="preserve">    </w:t>
      </w:r>
      <w:r w:rsidRPr="009C3A0B">
        <w:rPr>
          <w:sz w:val="24"/>
        </w:rPr>
        <w:t>金属材料工程专业应包含：物理化学、材料科学基础、材料工程基础、材料性能表征、金属材料及热处理、材料结构表征、材料制备技术、材料加工成形等知识领域。</w:t>
      </w:r>
    </w:p>
    <w:p w:rsidR="009C3A0B" w:rsidRPr="009C3A0B" w:rsidRDefault="009C3A0B" w:rsidP="009C3A0B">
      <w:pPr>
        <w:spacing w:line="400" w:lineRule="exact"/>
        <w:rPr>
          <w:sz w:val="24"/>
        </w:rPr>
      </w:pPr>
      <w:r w:rsidRPr="009C3A0B">
        <w:rPr>
          <w:sz w:val="24"/>
        </w:rPr>
        <w:t xml:space="preserve">    </w:t>
      </w:r>
      <w:r w:rsidRPr="009C3A0B">
        <w:rPr>
          <w:sz w:val="24"/>
        </w:rPr>
        <w:t>无机非金属材料工程专业应包含：材料科学基础，材料工程基础，材料研究方法与测试技术，无机材料性能，无机非金属材料工艺学，无机非金属材料生产设备等知识领域。</w:t>
      </w:r>
    </w:p>
    <w:p w:rsidR="009C3A0B" w:rsidRPr="009C3A0B" w:rsidRDefault="009C3A0B" w:rsidP="009C3A0B">
      <w:pPr>
        <w:spacing w:line="400" w:lineRule="exact"/>
        <w:rPr>
          <w:sz w:val="24"/>
        </w:rPr>
      </w:pPr>
      <w:r w:rsidRPr="009C3A0B">
        <w:rPr>
          <w:sz w:val="24"/>
        </w:rPr>
        <w:t xml:space="preserve">    </w:t>
      </w:r>
      <w:r w:rsidRPr="009C3A0B">
        <w:rPr>
          <w:sz w:val="24"/>
        </w:rPr>
        <w:t>复合材料与工程专业应包含：物理化学、高分子化学、高分子物理、材料研究与测试方法、复合材料聚合物基体、材料复合原理、复合材料成型工艺与设备、复合材料力学、复合材料结构设计等知识领域。</w:t>
      </w:r>
    </w:p>
    <w:p w:rsidR="009C3A0B" w:rsidRPr="009C3A0B" w:rsidRDefault="009C3A0B" w:rsidP="009C3A0B">
      <w:pPr>
        <w:spacing w:line="400" w:lineRule="exact"/>
        <w:rPr>
          <w:sz w:val="24"/>
        </w:rPr>
      </w:pPr>
      <w:r w:rsidRPr="009C3A0B">
        <w:rPr>
          <w:sz w:val="24"/>
        </w:rPr>
        <w:t xml:space="preserve">    </w:t>
      </w:r>
      <w:r w:rsidRPr="009C3A0B">
        <w:rPr>
          <w:sz w:val="24"/>
        </w:rPr>
        <w:t>材料物理专业应包含：材料科学与工程导论、固体物理、材料物理性能、材</w:t>
      </w:r>
      <w:r w:rsidRPr="009C3A0B">
        <w:rPr>
          <w:sz w:val="24"/>
        </w:rPr>
        <w:lastRenderedPageBreak/>
        <w:t>料结构与性能表征、材料制备原理与技术、功能材料等知识领域。</w:t>
      </w:r>
    </w:p>
    <w:p w:rsidR="009C3A0B" w:rsidRPr="009C3A0B" w:rsidRDefault="009C3A0B" w:rsidP="009C3A0B">
      <w:pPr>
        <w:spacing w:line="400" w:lineRule="exact"/>
        <w:rPr>
          <w:sz w:val="24"/>
        </w:rPr>
      </w:pPr>
      <w:r w:rsidRPr="009C3A0B">
        <w:rPr>
          <w:sz w:val="24"/>
        </w:rPr>
        <w:t>    1.1.4</w:t>
      </w:r>
      <w:r w:rsidRPr="009C3A0B">
        <w:rPr>
          <w:sz w:val="24"/>
        </w:rPr>
        <w:t>专业类课程</w:t>
      </w:r>
    </w:p>
    <w:p w:rsidR="009C3A0B" w:rsidRPr="009C3A0B" w:rsidRDefault="009C3A0B" w:rsidP="009C3A0B">
      <w:pPr>
        <w:spacing w:line="400" w:lineRule="exact"/>
        <w:rPr>
          <w:sz w:val="24"/>
        </w:rPr>
      </w:pPr>
      <w:r w:rsidRPr="009C3A0B">
        <w:rPr>
          <w:sz w:val="24"/>
        </w:rPr>
        <w:t xml:space="preserve">    </w:t>
      </w:r>
      <w:r w:rsidRPr="009C3A0B">
        <w:rPr>
          <w:sz w:val="24"/>
        </w:rPr>
        <w:t>各校可根据自身优势和特点设置课程，办出特色。</w:t>
      </w:r>
    </w:p>
    <w:p w:rsidR="009C3A0B" w:rsidRPr="009C3A0B" w:rsidRDefault="009C3A0B" w:rsidP="009C3A0B">
      <w:pPr>
        <w:spacing w:line="400" w:lineRule="exact"/>
        <w:rPr>
          <w:sz w:val="24"/>
        </w:rPr>
      </w:pPr>
      <w:r w:rsidRPr="009C3A0B">
        <w:rPr>
          <w:sz w:val="24"/>
        </w:rPr>
        <w:t xml:space="preserve">    1.2 </w:t>
      </w:r>
      <w:r w:rsidRPr="009C3A0B">
        <w:rPr>
          <w:sz w:val="24"/>
        </w:rPr>
        <w:t>实践环节</w:t>
      </w:r>
    </w:p>
    <w:p w:rsidR="009C3A0B" w:rsidRPr="009C3A0B" w:rsidRDefault="009C3A0B" w:rsidP="009C3A0B">
      <w:pPr>
        <w:spacing w:line="400" w:lineRule="exact"/>
        <w:rPr>
          <w:sz w:val="24"/>
        </w:rPr>
      </w:pPr>
      <w:r w:rsidRPr="009C3A0B">
        <w:rPr>
          <w:sz w:val="24"/>
        </w:rPr>
        <w:t>    1.2.1</w:t>
      </w:r>
      <w:r w:rsidRPr="009C3A0B">
        <w:rPr>
          <w:sz w:val="24"/>
        </w:rPr>
        <w:t>课程实验</w:t>
      </w:r>
      <w:r w:rsidRPr="009C3A0B">
        <w:rPr>
          <w:sz w:val="24"/>
        </w:rPr>
        <w:t> </w:t>
      </w:r>
    </w:p>
    <w:p w:rsidR="009C3A0B" w:rsidRPr="009C3A0B" w:rsidRDefault="009C3A0B" w:rsidP="009C3A0B">
      <w:pPr>
        <w:spacing w:line="400" w:lineRule="exact"/>
        <w:rPr>
          <w:sz w:val="24"/>
        </w:rPr>
      </w:pPr>
      <w:r w:rsidRPr="009C3A0B">
        <w:rPr>
          <w:sz w:val="24"/>
        </w:rPr>
        <w:t xml:space="preserve">    </w:t>
      </w:r>
      <w:r w:rsidRPr="009C3A0B">
        <w:rPr>
          <w:sz w:val="24"/>
        </w:rPr>
        <w:t>实验类型包括认知性实验、验证性实验、综合性实验和设计性实验等，配合课程教学，培养学生实验设计、仪器选择、测试分析的综合实践能力。</w:t>
      </w:r>
    </w:p>
    <w:p w:rsidR="009C3A0B" w:rsidRPr="009C3A0B" w:rsidRDefault="009C3A0B" w:rsidP="009C3A0B">
      <w:pPr>
        <w:spacing w:line="400" w:lineRule="exact"/>
        <w:rPr>
          <w:sz w:val="24"/>
        </w:rPr>
      </w:pPr>
      <w:r w:rsidRPr="009C3A0B">
        <w:rPr>
          <w:sz w:val="24"/>
        </w:rPr>
        <w:t xml:space="preserve">    1.2.2 </w:t>
      </w:r>
      <w:r w:rsidRPr="009C3A0B">
        <w:rPr>
          <w:sz w:val="24"/>
        </w:rPr>
        <w:t>课程设计</w:t>
      </w:r>
    </w:p>
    <w:p w:rsidR="009C3A0B" w:rsidRPr="009C3A0B" w:rsidRDefault="009C3A0B" w:rsidP="009C3A0B">
      <w:pPr>
        <w:spacing w:line="400" w:lineRule="exact"/>
        <w:rPr>
          <w:sz w:val="24"/>
        </w:rPr>
      </w:pPr>
      <w:r w:rsidRPr="009C3A0B">
        <w:rPr>
          <w:sz w:val="24"/>
        </w:rPr>
        <w:t xml:space="preserve">    </w:t>
      </w:r>
      <w:r w:rsidRPr="009C3A0B">
        <w:rPr>
          <w:sz w:val="24"/>
        </w:rPr>
        <w:t>通过机械零件设计、材料产品设计或工厂生产线布置设计等综合课程设计，培养学生对知识和技能的综合运用能力。</w:t>
      </w:r>
    </w:p>
    <w:p w:rsidR="009C3A0B" w:rsidRPr="009C3A0B" w:rsidRDefault="009C3A0B" w:rsidP="009C3A0B">
      <w:pPr>
        <w:spacing w:line="400" w:lineRule="exact"/>
        <w:rPr>
          <w:sz w:val="24"/>
        </w:rPr>
      </w:pPr>
      <w:r w:rsidRPr="009C3A0B">
        <w:rPr>
          <w:sz w:val="24"/>
        </w:rPr>
        <w:t xml:space="preserve">    1.2.3 </w:t>
      </w:r>
      <w:r w:rsidRPr="009C3A0B">
        <w:rPr>
          <w:sz w:val="24"/>
        </w:rPr>
        <w:t>认识实习、生产实习</w:t>
      </w:r>
    </w:p>
    <w:p w:rsidR="009C3A0B" w:rsidRPr="009C3A0B" w:rsidRDefault="009C3A0B" w:rsidP="009C3A0B">
      <w:pPr>
        <w:spacing w:line="400" w:lineRule="exact"/>
        <w:rPr>
          <w:sz w:val="24"/>
        </w:rPr>
      </w:pPr>
      <w:r w:rsidRPr="009C3A0B">
        <w:rPr>
          <w:sz w:val="24"/>
        </w:rPr>
        <w:t xml:space="preserve">    </w:t>
      </w:r>
      <w:r w:rsidRPr="009C3A0B">
        <w:rPr>
          <w:sz w:val="24"/>
        </w:rPr>
        <w:t>建立稳定的校内外实习基地，制定出符合生产现场实际的实习大纲，让学生在实习中通过现场的参观和具体的实践活动，了解和熟悉材料生产过程，培养热爱劳动的品质和理论联系实际的能力。</w:t>
      </w:r>
    </w:p>
    <w:p w:rsidR="009C3A0B" w:rsidRPr="009C3A0B" w:rsidRDefault="009C3A0B" w:rsidP="009C3A0B">
      <w:pPr>
        <w:spacing w:line="400" w:lineRule="exact"/>
        <w:rPr>
          <w:sz w:val="24"/>
        </w:rPr>
      </w:pPr>
      <w:r w:rsidRPr="009C3A0B">
        <w:rPr>
          <w:sz w:val="24"/>
        </w:rPr>
        <w:t xml:space="preserve">    1.2.4 </w:t>
      </w:r>
      <w:r w:rsidRPr="009C3A0B">
        <w:rPr>
          <w:sz w:val="24"/>
        </w:rPr>
        <w:t>毕业设计或毕业论文</w:t>
      </w:r>
    </w:p>
    <w:p w:rsidR="009C3A0B" w:rsidRPr="009C3A0B" w:rsidRDefault="009C3A0B" w:rsidP="009C3A0B">
      <w:pPr>
        <w:spacing w:line="400" w:lineRule="exact"/>
        <w:rPr>
          <w:sz w:val="24"/>
        </w:rPr>
      </w:pPr>
      <w:r w:rsidRPr="009C3A0B">
        <w:rPr>
          <w:sz w:val="24"/>
        </w:rPr>
        <w:t xml:space="preserve">    </w:t>
      </w:r>
      <w:r w:rsidRPr="009C3A0B">
        <w:rPr>
          <w:sz w:val="24"/>
        </w:rPr>
        <w:t>毕业设计（论文）选题要符合本专业的培养目标并具有明确的工程背景，应有一定的知识覆盖面，尽可能涵盖本专业主干课程的内容；应由具有丰富教学和实践经验的教师或企业工程技术人员指导。实行过程管理和目标管理相结合的管理方式。</w:t>
      </w:r>
    </w:p>
    <w:p w:rsidR="009C3A0B" w:rsidRPr="009C3A0B" w:rsidRDefault="009C3A0B" w:rsidP="009C3A0B">
      <w:pPr>
        <w:spacing w:line="400" w:lineRule="exact"/>
        <w:rPr>
          <w:sz w:val="24"/>
        </w:rPr>
      </w:pPr>
      <w:r w:rsidRPr="009C3A0B">
        <w:rPr>
          <w:sz w:val="24"/>
        </w:rPr>
        <w:t>    2.</w:t>
      </w:r>
      <w:r w:rsidRPr="009C3A0B">
        <w:rPr>
          <w:sz w:val="24"/>
        </w:rPr>
        <w:t>师资队伍</w:t>
      </w:r>
    </w:p>
    <w:p w:rsidR="009C3A0B" w:rsidRPr="009C3A0B" w:rsidRDefault="009C3A0B" w:rsidP="009C3A0B">
      <w:pPr>
        <w:spacing w:line="400" w:lineRule="exact"/>
        <w:rPr>
          <w:sz w:val="24"/>
        </w:rPr>
      </w:pPr>
      <w:r w:rsidRPr="009C3A0B">
        <w:rPr>
          <w:sz w:val="24"/>
        </w:rPr>
        <w:t>    2.1  </w:t>
      </w:r>
      <w:r w:rsidRPr="009C3A0B">
        <w:rPr>
          <w:sz w:val="24"/>
        </w:rPr>
        <w:t>专业背景</w:t>
      </w:r>
    </w:p>
    <w:p w:rsidR="009C3A0B" w:rsidRPr="009C3A0B" w:rsidRDefault="009C3A0B" w:rsidP="009C3A0B">
      <w:pPr>
        <w:spacing w:line="400" w:lineRule="exact"/>
        <w:rPr>
          <w:sz w:val="24"/>
        </w:rPr>
      </w:pPr>
      <w:r w:rsidRPr="009C3A0B">
        <w:rPr>
          <w:sz w:val="24"/>
        </w:rPr>
        <w:t xml:space="preserve">    </w:t>
      </w:r>
      <w:r w:rsidRPr="009C3A0B">
        <w:rPr>
          <w:sz w:val="24"/>
        </w:rPr>
        <w:t>从事本专业主干课教学工作的教师其本科、硕士和博士学历中，必有其中之一毕业于材料类专业。</w:t>
      </w:r>
    </w:p>
    <w:p w:rsidR="009C3A0B" w:rsidRPr="009C3A0B" w:rsidRDefault="009C3A0B" w:rsidP="009C3A0B">
      <w:pPr>
        <w:spacing w:line="400" w:lineRule="exact"/>
        <w:rPr>
          <w:sz w:val="24"/>
        </w:rPr>
      </w:pPr>
      <w:r w:rsidRPr="009C3A0B">
        <w:rPr>
          <w:sz w:val="24"/>
        </w:rPr>
        <w:t>    2.2  </w:t>
      </w:r>
      <w:r w:rsidRPr="009C3A0B">
        <w:rPr>
          <w:sz w:val="24"/>
        </w:rPr>
        <w:t>工程背景</w:t>
      </w:r>
      <w:bookmarkStart w:id="0" w:name="_GoBack"/>
      <w:bookmarkEnd w:id="0"/>
    </w:p>
    <w:p w:rsidR="009C3A0B" w:rsidRPr="009C3A0B" w:rsidRDefault="009C3A0B" w:rsidP="009C3A0B">
      <w:pPr>
        <w:spacing w:line="400" w:lineRule="exact"/>
        <w:rPr>
          <w:sz w:val="24"/>
        </w:rPr>
      </w:pPr>
      <w:r w:rsidRPr="009C3A0B">
        <w:rPr>
          <w:sz w:val="24"/>
        </w:rPr>
        <w:t xml:space="preserve">    a. </w:t>
      </w:r>
      <w:r w:rsidRPr="009C3A0B">
        <w:rPr>
          <w:sz w:val="24"/>
        </w:rPr>
        <w:t>师资中应含有具有企业或社会工程实践经验的教师；</w:t>
      </w:r>
    </w:p>
    <w:p w:rsidR="009C3A0B" w:rsidRPr="009C3A0B" w:rsidRDefault="009C3A0B" w:rsidP="009C3A0B">
      <w:pPr>
        <w:spacing w:line="400" w:lineRule="exact"/>
        <w:rPr>
          <w:sz w:val="24"/>
        </w:rPr>
      </w:pPr>
      <w:r w:rsidRPr="009C3A0B">
        <w:rPr>
          <w:sz w:val="24"/>
        </w:rPr>
        <w:t xml:space="preserve">    b. </w:t>
      </w:r>
      <w:r w:rsidRPr="009C3A0B">
        <w:rPr>
          <w:sz w:val="24"/>
        </w:rPr>
        <w:t>师资中具有工程设计背景或科研背景的教师应占</w:t>
      </w:r>
      <w:r w:rsidRPr="009C3A0B">
        <w:rPr>
          <w:sz w:val="24"/>
        </w:rPr>
        <w:t>30</w:t>
      </w:r>
      <w:r w:rsidRPr="009C3A0B">
        <w:rPr>
          <w:sz w:val="24"/>
        </w:rPr>
        <w:t>％以上。</w:t>
      </w:r>
    </w:p>
    <w:p w:rsidR="009C3A0B" w:rsidRPr="009C3A0B" w:rsidRDefault="009C3A0B" w:rsidP="009C3A0B">
      <w:pPr>
        <w:spacing w:line="400" w:lineRule="exact"/>
        <w:rPr>
          <w:sz w:val="24"/>
        </w:rPr>
      </w:pPr>
      <w:r w:rsidRPr="009C3A0B">
        <w:rPr>
          <w:sz w:val="24"/>
        </w:rPr>
        <w:t>    3.</w:t>
      </w:r>
      <w:r w:rsidRPr="009C3A0B">
        <w:rPr>
          <w:sz w:val="24"/>
        </w:rPr>
        <w:t>支持条件</w:t>
      </w:r>
    </w:p>
    <w:p w:rsidR="009C3A0B" w:rsidRPr="009C3A0B" w:rsidRDefault="009C3A0B" w:rsidP="009C3A0B">
      <w:pPr>
        <w:spacing w:line="400" w:lineRule="exact"/>
        <w:rPr>
          <w:sz w:val="24"/>
        </w:rPr>
      </w:pPr>
      <w:r w:rsidRPr="009C3A0B">
        <w:rPr>
          <w:sz w:val="24"/>
        </w:rPr>
        <w:t xml:space="preserve">    3.1 </w:t>
      </w:r>
      <w:r w:rsidRPr="009C3A0B">
        <w:rPr>
          <w:sz w:val="24"/>
        </w:rPr>
        <w:t>专业资料</w:t>
      </w:r>
    </w:p>
    <w:p w:rsidR="009C3A0B" w:rsidRPr="009C3A0B" w:rsidRDefault="009C3A0B" w:rsidP="009C3A0B">
      <w:pPr>
        <w:spacing w:line="400" w:lineRule="exact"/>
        <w:rPr>
          <w:sz w:val="24"/>
        </w:rPr>
      </w:pPr>
      <w:r w:rsidRPr="009C3A0B">
        <w:rPr>
          <w:sz w:val="24"/>
        </w:rPr>
        <w:t xml:space="preserve">    </w:t>
      </w:r>
      <w:r w:rsidRPr="009C3A0B">
        <w:rPr>
          <w:sz w:val="24"/>
        </w:rPr>
        <w:t>学校图书馆或所属院（系、部）的资料室中应配备各种高质量的（</w:t>
      </w:r>
      <w:proofErr w:type="gramStart"/>
      <w:r w:rsidRPr="009C3A0B">
        <w:rPr>
          <w:sz w:val="24"/>
        </w:rPr>
        <w:t>含最新</w:t>
      </w:r>
      <w:proofErr w:type="gramEnd"/>
      <w:r w:rsidRPr="009C3A0B">
        <w:rPr>
          <w:sz w:val="24"/>
        </w:rPr>
        <w:t>的）、充足的教材、参考书和相关的中外文图书、期刊、工具手册、电子资源等文献信息资源和相应的检索工具。</w:t>
      </w:r>
    </w:p>
    <w:p w:rsidR="009C3A0B" w:rsidRPr="009C3A0B" w:rsidRDefault="009C3A0B" w:rsidP="009C3A0B">
      <w:pPr>
        <w:spacing w:line="400" w:lineRule="exact"/>
        <w:rPr>
          <w:sz w:val="24"/>
        </w:rPr>
      </w:pPr>
      <w:r w:rsidRPr="009C3A0B">
        <w:rPr>
          <w:sz w:val="24"/>
        </w:rPr>
        <w:t xml:space="preserve">    3.2 </w:t>
      </w:r>
      <w:r w:rsidRPr="009C3A0B">
        <w:rPr>
          <w:sz w:val="24"/>
        </w:rPr>
        <w:t>实验条件</w:t>
      </w:r>
    </w:p>
    <w:p w:rsidR="009C3A0B" w:rsidRPr="009C3A0B" w:rsidRDefault="009C3A0B" w:rsidP="009C3A0B">
      <w:pPr>
        <w:spacing w:line="400" w:lineRule="exact"/>
        <w:rPr>
          <w:sz w:val="24"/>
        </w:rPr>
      </w:pPr>
      <w:r w:rsidRPr="009C3A0B">
        <w:rPr>
          <w:sz w:val="24"/>
        </w:rPr>
        <w:t xml:space="preserve">    </w:t>
      </w:r>
      <w:r w:rsidRPr="009C3A0B">
        <w:rPr>
          <w:sz w:val="24"/>
        </w:rPr>
        <w:t>专业课实验开出率应达到</w:t>
      </w:r>
      <w:r w:rsidRPr="009C3A0B">
        <w:rPr>
          <w:sz w:val="24"/>
        </w:rPr>
        <w:t>90%</w:t>
      </w:r>
      <w:r w:rsidRPr="009C3A0B">
        <w:rPr>
          <w:sz w:val="24"/>
        </w:rPr>
        <w:t>以上，综合性、设计性和创新性实验课程占总实验课程比例大于</w:t>
      </w:r>
      <w:r w:rsidRPr="009C3A0B">
        <w:rPr>
          <w:sz w:val="24"/>
        </w:rPr>
        <w:t>60%</w:t>
      </w:r>
      <w:r w:rsidRPr="009C3A0B">
        <w:rPr>
          <w:sz w:val="24"/>
        </w:rPr>
        <w:t>；每个实验既要有足够的实验台套数，又要有较高的利用</w:t>
      </w:r>
      <w:r w:rsidRPr="009C3A0B">
        <w:rPr>
          <w:sz w:val="24"/>
        </w:rPr>
        <w:lastRenderedPageBreak/>
        <w:t>率；基础实验每组学生数不能超过</w:t>
      </w:r>
      <w:r w:rsidRPr="009C3A0B">
        <w:rPr>
          <w:sz w:val="24"/>
        </w:rPr>
        <w:t>2</w:t>
      </w:r>
      <w:r w:rsidRPr="009C3A0B">
        <w:rPr>
          <w:sz w:val="24"/>
        </w:rPr>
        <w:t>人；专业实验每组学生数不能超过</w:t>
      </w:r>
      <w:r w:rsidRPr="009C3A0B">
        <w:rPr>
          <w:sz w:val="24"/>
        </w:rPr>
        <w:t>3</w:t>
      </w:r>
      <w:r w:rsidRPr="009C3A0B">
        <w:rPr>
          <w:sz w:val="24"/>
        </w:rPr>
        <w:t>人；大型仪器实验每组学生数不能超过</w:t>
      </w:r>
      <w:r w:rsidRPr="009C3A0B">
        <w:rPr>
          <w:sz w:val="24"/>
        </w:rPr>
        <w:t>8</w:t>
      </w:r>
      <w:r w:rsidRPr="009C3A0B">
        <w:rPr>
          <w:sz w:val="24"/>
        </w:rPr>
        <w:t>人。</w:t>
      </w:r>
    </w:p>
    <w:p w:rsidR="009C3A0B" w:rsidRPr="009C3A0B" w:rsidRDefault="009C3A0B" w:rsidP="009C3A0B">
      <w:pPr>
        <w:spacing w:line="400" w:lineRule="exact"/>
        <w:rPr>
          <w:sz w:val="24"/>
        </w:rPr>
      </w:pPr>
      <w:r w:rsidRPr="009C3A0B">
        <w:rPr>
          <w:sz w:val="24"/>
        </w:rPr>
        <w:t xml:space="preserve">    3.3 </w:t>
      </w:r>
      <w:r w:rsidRPr="009C3A0B">
        <w:rPr>
          <w:sz w:val="24"/>
        </w:rPr>
        <w:t>实践基地</w:t>
      </w:r>
    </w:p>
    <w:p w:rsidR="009C3A0B" w:rsidRPr="009C3A0B" w:rsidRDefault="009C3A0B" w:rsidP="009C3A0B">
      <w:pPr>
        <w:spacing w:line="400" w:lineRule="exact"/>
        <w:rPr>
          <w:sz w:val="24"/>
        </w:rPr>
      </w:pPr>
      <w:r w:rsidRPr="009C3A0B">
        <w:rPr>
          <w:sz w:val="24"/>
        </w:rPr>
        <w:t> </w:t>
      </w:r>
      <w:r w:rsidRPr="009C3A0B">
        <w:rPr>
          <w:sz w:val="24"/>
        </w:rPr>
        <w:t>要有相对稳定的校内外实习、实践基地，各类实验室向学生全面开放，为学生提供充足优越的实践环境和条件。加强与业界的联系，建立稳定的产学研合作基地。</w:t>
      </w:r>
    </w:p>
    <w:p w:rsidR="00FF5AF0" w:rsidRPr="009C3A0B" w:rsidRDefault="009C3A0B"/>
    <w:sectPr w:rsidR="00FF5AF0" w:rsidRPr="009C3A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22"/>
    <w:rsid w:val="00283222"/>
    <w:rsid w:val="00373F2F"/>
    <w:rsid w:val="009C3A0B"/>
    <w:rsid w:val="00F3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BF97-CD0B-41B6-BD85-E400239E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0647">
      <w:bodyDiv w:val="1"/>
      <w:marLeft w:val="0"/>
      <w:marRight w:val="0"/>
      <w:marTop w:val="0"/>
      <w:marBottom w:val="0"/>
      <w:divBdr>
        <w:top w:val="none" w:sz="0" w:space="0" w:color="auto"/>
        <w:left w:val="none" w:sz="0" w:space="0" w:color="auto"/>
        <w:bottom w:val="none" w:sz="0" w:space="0" w:color="auto"/>
        <w:right w:val="none" w:sz="0" w:space="0" w:color="auto"/>
      </w:divBdr>
      <w:divsChild>
        <w:div w:id="410084574">
          <w:marLeft w:val="0"/>
          <w:marRight w:val="0"/>
          <w:marTop w:val="0"/>
          <w:marBottom w:val="0"/>
          <w:divBdr>
            <w:top w:val="none" w:sz="0" w:space="0" w:color="auto"/>
            <w:left w:val="none" w:sz="0" w:space="0" w:color="auto"/>
            <w:bottom w:val="none" w:sz="0" w:space="0" w:color="auto"/>
            <w:right w:val="none" w:sz="0" w:space="0" w:color="auto"/>
          </w:divBdr>
        </w:div>
        <w:div w:id="1762218671">
          <w:marLeft w:val="0"/>
          <w:marRight w:val="0"/>
          <w:marTop w:val="0"/>
          <w:marBottom w:val="0"/>
          <w:divBdr>
            <w:top w:val="none" w:sz="0" w:space="0" w:color="auto"/>
            <w:left w:val="none" w:sz="0" w:space="0" w:color="auto"/>
            <w:bottom w:val="none" w:sz="0" w:space="0" w:color="auto"/>
            <w:right w:val="none" w:sz="0" w:space="0" w:color="auto"/>
          </w:divBdr>
          <w:divsChild>
            <w:div w:id="924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4793">
      <w:bodyDiv w:val="1"/>
      <w:marLeft w:val="0"/>
      <w:marRight w:val="0"/>
      <w:marTop w:val="0"/>
      <w:marBottom w:val="0"/>
      <w:divBdr>
        <w:top w:val="none" w:sz="0" w:space="0" w:color="auto"/>
        <w:left w:val="none" w:sz="0" w:space="0" w:color="auto"/>
        <w:bottom w:val="none" w:sz="0" w:space="0" w:color="auto"/>
        <w:right w:val="none" w:sz="0" w:space="0" w:color="auto"/>
      </w:divBdr>
      <w:divsChild>
        <w:div w:id="1336803607">
          <w:marLeft w:val="0"/>
          <w:marRight w:val="0"/>
          <w:marTop w:val="0"/>
          <w:marBottom w:val="0"/>
          <w:divBdr>
            <w:top w:val="none" w:sz="0" w:space="0" w:color="auto"/>
            <w:left w:val="none" w:sz="0" w:space="0" w:color="auto"/>
            <w:bottom w:val="none" w:sz="0" w:space="0" w:color="auto"/>
            <w:right w:val="none" w:sz="0" w:space="0" w:color="auto"/>
          </w:divBdr>
        </w:div>
        <w:div w:id="46102352">
          <w:marLeft w:val="0"/>
          <w:marRight w:val="0"/>
          <w:marTop w:val="0"/>
          <w:marBottom w:val="0"/>
          <w:divBdr>
            <w:top w:val="none" w:sz="0" w:space="0" w:color="auto"/>
            <w:left w:val="none" w:sz="0" w:space="0" w:color="auto"/>
            <w:bottom w:val="none" w:sz="0" w:space="0" w:color="auto"/>
            <w:right w:val="none" w:sz="0" w:space="0" w:color="auto"/>
          </w:divBdr>
          <w:divsChild>
            <w:div w:id="15871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1645</Characters>
  <Application>Microsoft Office Word</Application>
  <DocSecurity>0</DocSecurity>
  <Lines>13</Lines>
  <Paragraphs>3</Paragraphs>
  <ScaleCrop>false</ScaleCrop>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2019-07-16T02:02:00Z</dcterms:created>
  <dcterms:modified xsi:type="dcterms:W3CDTF">2019-07-16T02:03:00Z</dcterms:modified>
</cp:coreProperties>
</file>