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186E53">
      <w:pPr>
        <w:spacing w:before="140" w:line="277" w:lineRule="auto"/>
        <w:ind w:left="2014" w:right="2048" w:firstLine="90"/>
        <w:jc w:val="center"/>
        <w:outlineLvl w:val="0"/>
        <w:rPr>
          <w:rFonts w:ascii="宋体" w:hAnsi="宋体" w:eastAsia="宋体" w:cs="宋体"/>
          <w:spacing w:val="9"/>
          <w:sz w:val="35"/>
          <w:szCs w:val="35"/>
        </w:rPr>
      </w:pPr>
      <w:r>
        <w:rPr>
          <w:rFonts w:hint="eastAsia" w:ascii="宋体" w:hAnsi="宋体" w:eastAsia="宋体" w:cs="宋体"/>
          <w:b/>
          <w:bCs/>
          <w:spacing w:val="5"/>
          <w:sz w:val="44"/>
          <w:szCs w:val="44"/>
          <w:lang w:val="en-US" w:eastAsia="zh-CN"/>
        </w:rPr>
        <w:t>经济与管理</w:t>
      </w:r>
      <w:r>
        <w:rPr>
          <w:rFonts w:ascii="宋体" w:hAnsi="宋体" w:eastAsia="宋体" w:cs="宋体"/>
          <w:b/>
          <w:bCs/>
          <w:spacing w:val="5"/>
          <w:sz w:val="44"/>
          <w:szCs w:val="44"/>
        </w:rPr>
        <w:t>学院</w:t>
      </w:r>
    </w:p>
    <w:p w14:paraId="6AD47962">
      <w:pPr>
        <w:spacing w:before="140" w:line="277" w:lineRule="auto"/>
        <w:ind w:left="2014" w:leftChars="0" w:right="2048" w:hanging="754" w:firstLineChars="0"/>
        <w:jc w:val="center"/>
        <w:outlineLvl w:val="0"/>
        <w:rPr>
          <w:rFonts w:ascii="宋体" w:hAnsi="宋体" w:eastAsia="宋体" w:cs="宋体"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pacing w:val="6"/>
          <w:sz w:val="44"/>
          <w:szCs w:val="44"/>
          <w:lang w:eastAsia="zh-CN"/>
        </w:rPr>
        <w:t>202</w:t>
      </w:r>
      <w:r>
        <w:rPr>
          <w:rFonts w:hint="eastAsia" w:ascii="宋体" w:hAnsi="宋体" w:eastAsia="宋体" w:cs="宋体"/>
          <w:b/>
          <w:bCs/>
          <w:spacing w:val="6"/>
          <w:sz w:val="44"/>
          <w:szCs w:val="44"/>
          <w:lang w:val="en-US" w:eastAsia="zh-CN"/>
        </w:rPr>
        <w:t>6</w:t>
      </w:r>
      <w:r>
        <w:rPr>
          <w:rFonts w:hint="eastAsia" w:ascii="宋体" w:hAnsi="宋体" w:eastAsia="宋体" w:cs="宋体"/>
          <w:b/>
          <w:bCs/>
          <w:spacing w:val="6"/>
          <w:sz w:val="44"/>
          <w:szCs w:val="44"/>
          <w:lang w:eastAsia="zh-CN"/>
        </w:rPr>
        <w:t xml:space="preserve">级 </w:t>
      </w:r>
      <w:r>
        <w:rPr>
          <w:rFonts w:hint="eastAsia" w:ascii="宋体" w:hAnsi="宋体" w:eastAsia="宋体" w:cs="宋体"/>
          <w:b/>
          <w:bCs/>
          <w:spacing w:val="6"/>
          <w:sz w:val="44"/>
          <w:szCs w:val="44"/>
          <w:lang w:val="en-US" w:eastAsia="zh-CN"/>
        </w:rPr>
        <w:t>数智商务与OPC（一人公司）</w:t>
      </w:r>
      <w:r>
        <w:rPr>
          <w:rFonts w:ascii="宋体" w:hAnsi="宋体" w:eastAsia="宋体" w:cs="宋体"/>
          <w:b/>
          <w:bCs/>
          <w:spacing w:val="6"/>
          <w:sz w:val="44"/>
          <w:szCs w:val="44"/>
        </w:rPr>
        <w:t>微专业招生简章</w:t>
      </w:r>
    </w:p>
    <w:p w14:paraId="4FF806F6">
      <w:pPr>
        <w:spacing w:line="242" w:lineRule="auto"/>
        <w:jc w:val="center"/>
      </w:pPr>
    </w:p>
    <w:p w14:paraId="00C02CDE">
      <w:pPr>
        <w:spacing w:line="242" w:lineRule="auto"/>
      </w:pPr>
    </w:p>
    <w:p w14:paraId="2DB15161">
      <w:pPr>
        <w:spacing w:line="242" w:lineRule="auto"/>
      </w:pPr>
    </w:p>
    <w:p w14:paraId="602A1DD2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100" w:after="0" w:afterLines="100" w:line="360" w:lineRule="auto"/>
        <w:textAlignment w:val="baseline"/>
        <w:rPr>
          <w:rFonts w:ascii="宋体" w:hAnsi="宋体" w:eastAsia="宋体" w:cs="宋体"/>
          <w:b/>
          <w:bCs/>
          <w:spacing w:val="-3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spacing w:val="-3"/>
          <w:sz w:val="24"/>
          <w:szCs w:val="24"/>
          <w:lang w:val="en-US" w:eastAsia="zh-CN"/>
        </w:rPr>
        <w:t>一．</w:t>
      </w:r>
      <w:r>
        <w:rPr>
          <w:rFonts w:ascii="宋体" w:hAnsi="宋体" w:eastAsia="宋体" w:cs="宋体"/>
          <w:b/>
          <w:bCs/>
          <w:spacing w:val="-3"/>
          <w:sz w:val="24"/>
          <w:szCs w:val="24"/>
        </w:rPr>
        <w:t>微专</w:t>
      </w:r>
      <w:r>
        <w:rPr>
          <w:rFonts w:hint="eastAsia" w:ascii="宋体" w:hAnsi="宋体" w:eastAsia="宋体" w:cs="宋体"/>
          <w:b/>
          <w:bCs/>
          <w:spacing w:val="-3"/>
          <w:sz w:val="24"/>
          <w:szCs w:val="24"/>
          <w:lang w:eastAsia="zh-CN"/>
        </w:rPr>
        <w:t>业/专业+简介（为什么要选择这个专业）</w:t>
      </w:r>
    </w:p>
    <w:p w14:paraId="5DE531A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71"/>
        <w:textAlignment w:val="baseline"/>
        <w:rPr>
          <w:rFonts w:hint="eastAsia" w:ascii="宋体" w:hAnsi="宋体" w:eastAsia="宋体" w:cs="宋体"/>
          <w:sz w:val="24"/>
          <w:szCs w:val="20"/>
          <w:lang w:val="en-US" w:eastAsia="zh-CN" w:bidi="ar"/>
        </w:rPr>
      </w:pPr>
      <w:r>
        <w:rPr>
          <w:rFonts w:hint="eastAsia" w:ascii="宋体" w:hAnsi="宋体" w:eastAsia="宋体" w:cs="宋体"/>
          <w:sz w:val="24"/>
          <w:szCs w:val="20"/>
          <w:lang w:val="en-US" w:eastAsia="zh-CN" w:bidi="ar"/>
        </w:rPr>
        <w:t>“一人公司”指一个人组建创业团队，独立完成从创意萌芽到项目落地的全过程。AI（人工智能）时代下的创业新模式正在多地加速兴起，吸引越来越多创业者。数智商务与OPC（一人公司）微专业是我校为适应人工智能全面融入创新创业、促进新质生产力加速落地的时代浪潮及上海市产业布局人才需求，遵循上海第二工业大学“产教融合、科教融汇、AI赋能”的路径，依托学校电子商务上海市一流专业建设点，联动高校、企</w:t>
      </w:r>
      <w:r>
        <w:rPr>
          <w:rFonts w:hint="eastAsia" w:ascii="宋体" w:hAnsi="宋体" w:eastAsia="宋体" w:cs="宋体"/>
          <w:color w:val="auto"/>
          <w:sz w:val="24"/>
          <w:szCs w:val="20"/>
          <w:lang w:val="en-US" w:eastAsia="zh-CN" w:bidi="ar"/>
        </w:rPr>
        <w:t>业和政府部门三方资源</w:t>
      </w:r>
      <w:r>
        <w:rPr>
          <w:rFonts w:hint="eastAsia" w:ascii="宋体" w:hAnsi="宋体" w:eastAsia="宋体" w:cs="宋体"/>
          <w:sz w:val="24"/>
          <w:szCs w:val="20"/>
          <w:lang w:val="en-US" w:eastAsia="zh-CN" w:bidi="ar"/>
        </w:rPr>
        <w:t>，开展轻量化、实战化、数智化创业能力锻造</w:t>
      </w:r>
      <w:r>
        <w:rPr>
          <w:rFonts w:hint="eastAsia" w:ascii="宋体" w:hAnsi="宋体" w:eastAsia="宋体" w:cs="宋体"/>
          <w:sz w:val="24"/>
          <w:szCs w:val="20"/>
          <w:lang w:val="en-US" w:eastAsia="zh" w:bidi="ar"/>
          <w:woUserID w:val="1"/>
        </w:rPr>
        <w:t>。专业融合当前</w:t>
      </w:r>
      <w:r>
        <w:rPr>
          <w:rFonts w:hint="eastAsia" w:ascii="宋体" w:hAnsi="宋体" w:eastAsia="宋体" w:cs="宋体"/>
          <w:sz w:val="24"/>
          <w:szCs w:val="20"/>
          <w:lang w:val="en-US" w:eastAsia="zh-CN" w:bidi="ar"/>
          <w:woUserID w:val="1"/>
        </w:rPr>
        <w:t>数字技术和</w:t>
      </w:r>
      <w:r>
        <w:rPr>
          <w:rFonts w:hint="eastAsia" w:ascii="宋体" w:hAnsi="宋体" w:eastAsia="宋体" w:cs="宋体"/>
          <w:sz w:val="24"/>
          <w:szCs w:val="20"/>
          <w:lang w:val="en-US" w:eastAsia="zh" w:bidi="ar"/>
          <w:woUserID w:val="1"/>
        </w:rPr>
        <w:t>人工智能前沿</w:t>
      </w:r>
      <w:r>
        <w:rPr>
          <w:rFonts w:hint="eastAsia" w:ascii="宋体" w:hAnsi="宋体" w:eastAsia="宋体" w:cs="宋体"/>
          <w:sz w:val="24"/>
          <w:szCs w:val="20"/>
          <w:lang w:val="en-US" w:eastAsia="zh-CN" w:bidi="ar"/>
          <w:woUserID w:val="1"/>
        </w:rPr>
        <w:t>知识，对接</w:t>
      </w:r>
      <w:r>
        <w:rPr>
          <w:rFonts w:hint="eastAsia" w:ascii="宋体" w:hAnsi="宋体" w:eastAsia="宋体" w:cs="宋体"/>
          <w:sz w:val="24"/>
          <w:szCs w:val="20"/>
          <w:lang w:val="en-US" w:eastAsia="zh" w:bidi="ar"/>
          <w:woUserID w:val="1"/>
        </w:rPr>
        <w:t>知名电子商务企业实战平台、校内创业孵化空间</w:t>
      </w:r>
      <w:r>
        <w:rPr>
          <w:rFonts w:hint="eastAsia" w:ascii="宋体" w:hAnsi="宋体" w:eastAsia="宋体" w:cs="宋体"/>
          <w:sz w:val="24"/>
          <w:szCs w:val="20"/>
          <w:lang w:val="en-US" w:eastAsia="zh-CN" w:bidi="ar"/>
          <w:woUserID w:val="1"/>
        </w:rPr>
        <w:t>、</w:t>
      </w:r>
      <w:r>
        <w:rPr>
          <w:rFonts w:hint="eastAsia" w:ascii="宋体" w:hAnsi="宋体" w:eastAsia="宋体" w:cs="宋体"/>
          <w:sz w:val="24"/>
          <w:szCs w:val="20"/>
          <w:lang w:val="en-US" w:eastAsia="zh" w:bidi="ar"/>
          <w:woUserID w:val="1"/>
        </w:rPr>
        <w:t>上海OPC创客产业园</w:t>
      </w:r>
      <w:r>
        <w:rPr>
          <w:rFonts w:hint="eastAsia" w:ascii="宋体" w:hAnsi="宋体" w:eastAsia="宋体" w:cs="宋体"/>
          <w:sz w:val="24"/>
          <w:szCs w:val="20"/>
          <w:lang w:val="en-US" w:eastAsia="zh-CN" w:bidi="ar"/>
          <w:woUserID w:val="1"/>
        </w:rPr>
        <w:t>和优秀企业供应链</w:t>
      </w:r>
      <w:r>
        <w:rPr>
          <w:rFonts w:hint="eastAsia" w:ascii="宋体" w:hAnsi="宋体" w:eastAsia="宋体" w:cs="宋体"/>
          <w:sz w:val="24"/>
          <w:szCs w:val="20"/>
          <w:lang w:val="en-US" w:eastAsia="zh" w:bidi="ar"/>
          <w:woUserID w:val="1"/>
        </w:rPr>
        <w:t>等资源，</w:t>
      </w:r>
      <w:r>
        <w:rPr>
          <w:rFonts w:hint="eastAsia" w:ascii="宋体" w:hAnsi="宋体" w:eastAsia="宋体" w:cs="宋体"/>
          <w:sz w:val="24"/>
          <w:szCs w:val="20"/>
          <w:lang w:val="en-US" w:eastAsia="zh-CN" w:bidi="ar"/>
        </w:rPr>
        <w:t>助力青年“低成本创业、高效率起步”，为上海市及长三角地区培养具有数字、智能技术的复合型创新创业生力军。</w:t>
      </w:r>
    </w:p>
    <w:p w14:paraId="0AB361FB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480" w:firstLineChars="200"/>
        <w:textAlignment w:val="auto"/>
        <w:rPr>
          <w:rFonts w:hint="default" w:ascii="宋体" w:hAnsi="宋体" w:eastAsia="宋体" w:cs="宋体"/>
          <w:kern w:val="2"/>
          <w:sz w:val="24"/>
          <w:szCs w:val="20"/>
          <w:lang w:val="en-US" w:eastAsia="zh-CN" w:bidi="ar"/>
        </w:rPr>
      </w:pPr>
      <w:r>
        <w:rPr>
          <w:rFonts w:hint="eastAsia" w:ascii="宋体" w:hAnsi="宋体" w:eastAsia="宋体" w:cs="宋体"/>
          <w:kern w:val="2"/>
          <w:sz w:val="24"/>
          <w:szCs w:val="20"/>
          <w:lang w:val="en-US" w:eastAsia="zh-CN" w:bidi="ar"/>
        </w:rPr>
        <w:t>微专业采用“AI+3C”建设与培养模式，以AI技术为基础，构</w:t>
      </w:r>
      <w:r>
        <w:rPr>
          <w:rFonts w:hint="eastAsia" w:ascii="宋体" w:hAnsi="宋体" w:eastAsia="宋体" w:cs="宋体"/>
          <w:color w:val="auto"/>
          <w:kern w:val="2"/>
          <w:sz w:val="24"/>
          <w:szCs w:val="20"/>
          <w:lang w:val="en-US" w:eastAsia="zh-CN" w:bidi="ar"/>
        </w:rPr>
        <w:t>建立体化、场景化、全流程支持的育人体系，3C分别指：跨专业融合（Cross-disciplinary integration）,跨场景商务（Cross-scenario business）和跨平台资源整合</w:t>
      </w:r>
      <w:r>
        <w:rPr>
          <w:rFonts w:hint="eastAsia" w:ascii="宋体" w:hAnsi="宋体" w:eastAsia="宋体" w:cs="宋体"/>
          <w:kern w:val="2"/>
          <w:sz w:val="24"/>
          <w:szCs w:val="20"/>
          <w:lang w:val="en-US" w:eastAsia="zh-CN" w:bidi="ar"/>
        </w:rPr>
        <w:t>（Cross-platform resource integration）。</w:t>
      </w:r>
    </w:p>
    <w:p w14:paraId="7727BC50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480" w:firstLineChars="200"/>
        <w:textAlignment w:val="auto"/>
        <w:rPr>
          <w:rFonts w:hint="eastAsia" w:ascii="宋体" w:hAnsi="宋体" w:eastAsia="宋体" w:cs="宋体"/>
          <w:kern w:val="2"/>
          <w:sz w:val="24"/>
          <w:szCs w:val="20"/>
          <w:lang w:val="en-US" w:eastAsia="zh-CN" w:bidi="ar"/>
        </w:rPr>
      </w:pPr>
      <w:r>
        <w:rPr>
          <w:rFonts w:hint="eastAsia" w:ascii="宋体" w:hAnsi="宋体" w:eastAsia="宋体" w:cs="宋体"/>
          <w:kern w:val="2"/>
          <w:sz w:val="24"/>
          <w:szCs w:val="20"/>
          <w:lang w:val="en-US" w:eastAsia="zh-CN" w:bidi="ar"/>
        </w:rPr>
        <w:t>跨专业融合：指面向各专业学生实施创业能力重构，打破专业壁垒，面向理工、经管、文法艺等不同背景学生，统一开展AI工具应用、一人公司注册运营、品牌打造、数智营销、合规风控、供应链对接等核心能力培训，让每一位有创业意愿的学生都能实现“能力升级、技能重构”；</w:t>
      </w:r>
    </w:p>
    <w:p w14:paraId="22ACFF30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480" w:firstLineChars="200"/>
        <w:textAlignment w:val="auto"/>
        <w:rPr>
          <w:rFonts w:hint="eastAsia" w:ascii="宋体" w:hAnsi="宋体" w:eastAsia="宋体" w:cs="宋体"/>
          <w:kern w:val="2"/>
          <w:sz w:val="24"/>
          <w:szCs w:val="20"/>
          <w:lang w:val="en-US" w:eastAsia="zh-CN" w:bidi="ar"/>
        </w:rPr>
      </w:pPr>
      <w:r>
        <w:rPr>
          <w:rFonts w:hint="eastAsia" w:ascii="宋体" w:hAnsi="宋体" w:eastAsia="宋体" w:cs="宋体"/>
          <w:kern w:val="2"/>
          <w:sz w:val="24"/>
          <w:szCs w:val="20"/>
          <w:lang w:val="en-US" w:eastAsia="zh-CN" w:bidi="ar"/>
        </w:rPr>
        <w:t>跨场景商务：指紧密对接上海及长三角地区新质生产力场景需求，重点围绕全渠道跨境及境内商务运营、AI视听内容创作、AI直播电商、智慧供应链服务、品牌打造及数智营销等前沿赛道，让学生所学直接对接产业刚需、项目落地真实场景，实现“学习即实践、实践即创业”；</w:t>
      </w:r>
    </w:p>
    <w:p w14:paraId="5436C383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480" w:firstLineChars="200"/>
        <w:textAlignment w:val="auto"/>
        <w:rPr>
          <w:rFonts w:hint="eastAsia" w:ascii="宋体" w:hAnsi="宋体" w:eastAsia="宋体" w:cs="宋体"/>
          <w:color w:val="auto"/>
          <w:kern w:val="2"/>
          <w:sz w:val="24"/>
          <w:szCs w:val="20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2"/>
          <w:sz w:val="24"/>
          <w:szCs w:val="20"/>
          <w:lang w:val="en-US" w:eastAsia="zh-CN" w:bidi="ar"/>
        </w:rPr>
        <w:t>跨平台资源整合：指整合高校、企业、政府多方资源。其中，高校端由我校经济与管理学院、创业创新教育中心联合，发挥数智商务、数智供应链、人工智能赋能、OPC项目资源整合等优势，提供核心课程与专业师资；企业端联动电商运营企业、创业园区等，导入真实产业场景、数字工具、电商运营与供应链资源，让教学紧贴实战；政府端由人力资源和社会</w:t>
      </w:r>
      <w:bookmarkStart w:id="0" w:name="_GoBack"/>
      <w:bookmarkEnd w:id="0"/>
      <w:r>
        <w:rPr>
          <w:rFonts w:hint="eastAsia" w:ascii="宋体" w:hAnsi="宋体" w:eastAsia="宋体" w:cs="宋体"/>
          <w:color w:val="auto"/>
          <w:kern w:val="2"/>
          <w:sz w:val="24"/>
          <w:szCs w:val="20"/>
          <w:lang w:val="en-US" w:eastAsia="zh-CN" w:bidi="ar"/>
        </w:rPr>
        <w:t>保障局等部门统筹政策支持、产业资源、创业孵化载体与实习岗位</w:t>
      </w:r>
      <w:r>
        <w:rPr>
          <w:rFonts w:hint="eastAsia" w:ascii="宋体" w:hAnsi="宋体" w:eastAsia="宋体" w:cs="宋体"/>
          <w:color w:val="auto"/>
          <w:kern w:val="2"/>
          <w:sz w:val="24"/>
          <w:szCs w:val="20"/>
          <w:lang w:val="en-US" w:eastAsia="zh-CN" w:bidi="ar"/>
        </w:rPr>
        <w:t>。</w:t>
      </w:r>
    </w:p>
    <w:p w14:paraId="7D47139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71"/>
        <w:textAlignment w:val="baseline"/>
        <w:rPr>
          <w:rFonts w:hint="eastAsia" w:ascii="华文仿宋" w:hAnsi="华文仿宋" w:eastAsia="华文仿宋" w:cs="华文仿宋"/>
          <w:sz w:val="24"/>
          <w:szCs w:val="20"/>
          <w:lang w:val="en-US" w:eastAsia="zh-CN" w:bidi="ar"/>
        </w:rPr>
      </w:pPr>
      <w:r>
        <w:rPr>
          <w:rFonts w:hint="eastAsia" w:ascii="宋体" w:hAnsi="宋体" w:eastAsia="宋体" w:cs="宋体"/>
          <w:sz w:val="24"/>
          <w:szCs w:val="20"/>
          <w:lang w:val="en-US" w:eastAsia="zh-CN" w:bidi="ar"/>
        </w:rPr>
        <w:t>微专业开设数智商务与OPC概论、AI商务数据挖掘与分析、商务运营AI</w:t>
      </w:r>
      <w:r>
        <w:rPr>
          <w:rFonts w:hint="eastAsia" w:ascii="宋体" w:hAnsi="宋体" w:eastAsia="宋体" w:cs="宋体"/>
          <w:sz w:val="24"/>
          <w:szCs w:val="20"/>
          <w:lang w:val="en-US" w:eastAsia="zh" w:bidi="ar"/>
          <w:woUserID w:val="1"/>
        </w:rPr>
        <w:t>智能体</w:t>
      </w:r>
      <w:r>
        <w:rPr>
          <w:rFonts w:hint="eastAsia" w:ascii="宋体" w:hAnsi="宋体" w:eastAsia="宋体" w:cs="宋体"/>
          <w:sz w:val="24"/>
          <w:szCs w:val="20"/>
          <w:lang w:val="en-US" w:eastAsia="zh-CN" w:bidi="ar"/>
        </w:rPr>
        <w:t>搭建、品牌打造与数智营销、合规与风控、OPC创业实践共6门课程，11学分，修读年限1.5年。</w:t>
      </w:r>
    </w:p>
    <w:p w14:paraId="386B4251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100" w:after="0" w:afterLines="100" w:line="360" w:lineRule="auto"/>
        <w:textAlignment w:val="baseline"/>
        <w:rPr>
          <w:rFonts w:hint="eastAsia" w:ascii="宋体" w:hAnsi="宋体" w:eastAsia="宋体" w:cs="宋体"/>
          <w:b/>
          <w:bCs/>
          <w:spacing w:val="-3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3"/>
          <w:sz w:val="24"/>
          <w:szCs w:val="24"/>
          <w:lang w:val="en-US" w:eastAsia="zh-CN"/>
        </w:rPr>
        <w:t>二．培养目标</w:t>
      </w:r>
    </w:p>
    <w:p w14:paraId="4F5EF0B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71"/>
        <w:textAlignment w:val="baseline"/>
        <w:rPr>
          <w:rFonts w:hint="eastAsia" w:ascii="宋体" w:hAnsi="宋体" w:eastAsia="宋体" w:cs="宋体"/>
          <w:sz w:val="24"/>
          <w:szCs w:val="20"/>
          <w:lang w:val="en-US" w:eastAsia="zh-CN" w:bidi="ar"/>
        </w:rPr>
      </w:pPr>
      <w:r>
        <w:rPr>
          <w:rFonts w:hint="eastAsia" w:ascii="宋体" w:hAnsi="宋体" w:eastAsia="宋体" w:cs="宋体"/>
          <w:sz w:val="24"/>
          <w:szCs w:val="20"/>
          <w:lang w:val="en-US" w:eastAsia="zh-CN" w:bidi="ar"/>
        </w:rPr>
        <w:t>本微专业以“AI赋能创业、实战驱动成长”为核心，培养学生具备创新思维、创新创业意识、契约精神与合规创业理念，掌握数智商务、AI商务应用、数智营销、创业合规等核心知识，理解OPC创业逻辑，熟悉区域创新创业政策，具备AI工具实操、数智营销方案设计能力，掌握OPC创业全流程操作，能独立应对创业常见问题，助力学生成长为适配数字经济的创业者和复合型人才。</w:t>
      </w:r>
    </w:p>
    <w:p w14:paraId="0B9F2D44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100" w:after="0" w:afterLines="100" w:line="360" w:lineRule="auto"/>
        <w:textAlignment w:val="baseline"/>
        <w:rPr>
          <w:rFonts w:hint="eastAsia" w:ascii="宋体" w:hAnsi="宋体" w:eastAsia="宋体" w:cs="宋体"/>
          <w:b/>
          <w:bCs/>
          <w:spacing w:val="-3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3"/>
          <w:sz w:val="24"/>
          <w:szCs w:val="24"/>
          <w:lang w:val="en-US" w:eastAsia="zh-CN"/>
        </w:rPr>
        <w:t>三．培养要求</w:t>
      </w:r>
    </w:p>
    <w:p w14:paraId="711DD13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71"/>
        <w:textAlignment w:val="baseline"/>
        <w:rPr>
          <w:rFonts w:hint="eastAsia" w:ascii="宋体" w:hAnsi="宋体" w:eastAsia="宋体" w:cs="宋体"/>
          <w:sz w:val="24"/>
          <w:szCs w:val="20"/>
          <w:lang w:val="en-US" w:eastAsia="zh-CN" w:bidi="ar"/>
        </w:rPr>
      </w:pPr>
      <w:r>
        <w:rPr>
          <w:rFonts w:hint="eastAsia" w:ascii="宋体" w:hAnsi="宋体" w:eastAsia="宋体" w:cs="宋体"/>
          <w:sz w:val="24"/>
          <w:szCs w:val="20"/>
          <w:lang w:val="en-US" w:eastAsia="zh-CN" w:bidi="ar"/>
        </w:rPr>
        <w:t>本微专业以“实战化、轻量化、数智化”为导向，对学生知识、能力、素养提出以下要求：</w:t>
      </w:r>
    </w:p>
    <w:p w14:paraId="602C6C6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71"/>
        <w:textAlignment w:val="baseline"/>
        <w:rPr>
          <w:rFonts w:hint="eastAsia" w:ascii="宋体" w:hAnsi="宋体" w:eastAsia="宋体" w:cs="宋体"/>
          <w:sz w:val="24"/>
          <w:szCs w:val="20"/>
          <w:lang w:val="en-US" w:eastAsia="zh-CN" w:bidi="ar"/>
        </w:rPr>
      </w:pPr>
      <w:r>
        <w:rPr>
          <w:rFonts w:hint="eastAsia" w:ascii="宋体" w:hAnsi="宋体" w:eastAsia="宋体" w:cs="宋体"/>
          <w:sz w:val="24"/>
          <w:szCs w:val="20"/>
          <w:lang w:val="en-US" w:eastAsia="zh-CN" w:bidi="ar"/>
        </w:rPr>
        <w:t>1.知识要求：掌握电子商务、AI商务应用等基础知识，建立数智商务认知；精通AI数据挖掘、商务运营AI搭建、数智营销及OPC创业等核心知识；了解区域创新创业政策、行业机遇及基础商务知识，支撑创业落地。</w:t>
      </w:r>
    </w:p>
    <w:p w14:paraId="1884735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71"/>
        <w:textAlignment w:val="baseline"/>
        <w:rPr>
          <w:rFonts w:hint="eastAsia" w:ascii="宋体" w:hAnsi="宋体" w:eastAsia="宋体" w:cs="宋体"/>
          <w:sz w:val="24"/>
          <w:szCs w:val="20"/>
          <w:lang w:val="en-US" w:eastAsia="zh-CN" w:bidi="ar"/>
        </w:rPr>
      </w:pPr>
      <w:r>
        <w:rPr>
          <w:rFonts w:hint="eastAsia" w:ascii="宋体" w:hAnsi="宋体" w:eastAsia="宋体" w:cs="宋体"/>
          <w:sz w:val="24"/>
          <w:szCs w:val="20"/>
          <w:lang w:val="en-US" w:eastAsia="zh-CN" w:bidi="ar"/>
        </w:rPr>
        <w:t>2.能力要求：能熟练使用AI工具完成数据处理、</w:t>
      </w:r>
      <w:r>
        <w:rPr>
          <w:rFonts w:hint="eastAsia" w:ascii="宋体" w:hAnsi="宋体" w:eastAsia="宋体" w:cs="宋体"/>
          <w:sz w:val="24"/>
          <w:szCs w:val="20"/>
          <w:lang w:val="en-US" w:eastAsia="zh" w:bidi="ar"/>
          <w:woUserID w:val="1"/>
        </w:rPr>
        <w:t>AI智能体</w:t>
      </w:r>
      <w:r>
        <w:rPr>
          <w:rFonts w:hint="eastAsia" w:ascii="宋体" w:hAnsi="宋体" w:eastAsia="宋体" w:cs="宋体"/>
          <w:sz w:val="24"/>
          <w:szCs w:val="20"/>
          <w:lang w:val="en-US" w:eastAsia="zh-CN" w:bidi="ar"/>
        </w:rPr>
        <w:t>搭建，提升运营效率；具备市场调研、数智营销方案设计及客户维护能力，保障项目运营；能独立完成OPC创业项目全流程操作，识别并防控创业风险；具备自主学习能力，能快速适应行业变化和创业环境。</w:t>
      </w:r>
    </w:p>
    <w:p w14:paraId="2E6AA1D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71"/>
        <w:textAlignment w:val="baseline"/>
        <w:rPr>
          <w:rFonts w:hint="default" w:ascii="宋体" w:hAnsi="宋体" w:eastAsia="宋体" w:cs="宋体"/>
          <w:sz w:val="24"/>
          <w:szCs w:val="20"/>
          <w:lang w:val="en-US" w:eastAsia="zh-CN" w:bidi="ar"/>
        </w:rPr>
      </w:pPr>
      <w:r>
        <w:rPr>
          <w:rFonts w:hint="eastAsia" w:ascii="宋体" w:hAnsi="宋体" w:eastAsia="宋体" w:cs="宋体"/>
          <w:sz w:val="24"/>
          <w:szCs w:val="20"/>
          <w:lang w:val="en-US" w:eastAsia="zh-CN" w:bidi="ar"/>
        </w:rPr>
        <w:t>3.素养要求：具备创新意识和创业热情，拥有坚韧的创业毅力；树立合规诚信理念，具备契约精神、沟通能力及轻量化团队协作意识；具备正确价值观和终身学习意识，愿意为区域新质生产力发展贡献力量。</w:t>
      </w:r>
    </w:p>
    <w:p w14:paraId="08AB6A08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100" w:after="0" w:afterLines="100" w:line="360" w:lineRule="auto"/>
        <w:textAlignment w:val="baseline"/>
        <w:rPr>
          <w:rFonts w:hint="eastAsia" w:ascii="宋体" w:hAnsi="宋体" w:eastAsia="宋体" w:cs="宋体"/>
          <w:b/>
          <w:bCs/>
          <w:spacing w:val="-3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3"/>
          <w:sz w:val="24"/>
          <w:szCs w:val="24"/>
          <w:lang w:val="en-US" w:eastAsia="zh-CN"/>
        </w:rPr>
        <w:t>四．招生对象及条件</w:t>
      </w:r>
    </w:p>
    <w:p w14:paraId="1BFAB53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textAlignment w:val="baseline"/>
        <w:rPr>
          <w:rFonts w:hint="default" w:ascii="宋体" w:hAnsi="宋体" w:eastAsia="宋体" w:cs="宋体"/>
          <w:sz w:val="24"/>
          <w:szCs w:val="20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sz w:val="24"/>
          <w:szCs w:val="20"/>
          <w:lang w:val="en-US" w:eastAsia="zh-CN" w:bidi="ar"/>
        </w:rPr>
        <w:t>招生对象：</w:t>
      </w:r>
      <w:r>
        <w:rPr>
          <w:rFonts w:hint="eastAsia" w:ascii="宋体" w:hAnsi="宋体" w:eastAsia="宋体" w:cs="宋体"/>
          <w:sz w:val="24"/>
          <w:szCs w:val="20"/>
          <w:lang w:val="en-US" w:eastAsia="zh-CN" w:bidi="ar"/>
        </w:rPr>
        <w:t>本校</w:t>
      </w:r>
      <w:r>
        <w:rPr>
          <w:rFonts w:hint="eastAsia" w:ascii="宋体" w:hAnsi="宋体" w:eastAsia="宋体" w:cs="宋体"/>
          <w:color w:val="FF0000"/>
          <w:sz w:val="24"/>
          <w:szCs w:val="20"/>
          <w:lang w:val="en-US" w:eastAsia="zh-CN" w:bidi="ar"/>
        </w:rPr>
        <w:t>或其它高校</w:t>
      </w:r>
      <w:r>
        <w:rPr>
          <w:rFonts w:hint="eastAsia" w:ascii="宋体" w:hAnsi="宋体" w:eastAsia="宋体" w:cs="宋体"/>
          <w:sz w:val="24"/>
          <w:szCs w:val="20"/>
          <w:lang w:val="en-US" w:eastAsia="zh-CN" w:bidi="ar"/>
        </w:rPr>
        <w:t>在籍本科生，已完成大学一年级的公共基础课的学习，具有一定高等数学、计算机基础的大学二年级及以上学生。</w:t>
      </w:r>
    </w:p>
    <w:p w14:paraId="2E1A063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textAlignment w:val="baseline"/>
        <w:rPr>
          <w:rFonts w:hint="eastAsia" w:ascii="宋体" w:hAnsi="宋体" w:eastAsia="宋体" w:cs="宋体"/>
          <w:sz w:val="24"/>
          <w:szCs w:val="20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sz w:val="24"/>
          <w:szCs w:val="20"/>
          <w:lang w:val="en-US" w:eastAsia="zh-CN" w:bidi="ar"/>
        </w:rPr>
        <w:t>申请就读条件：</w:t>
      </w:r>
      <w:r>
        <w:rPr>
          <w:rFonts w:hint="eastAsia" w:ascii="宋体" w:hAnsi="宋体" w:eastAsia="宋体" w:cs="宋体"/>
          <w:sz w:val="24"/>
          <w:szCs w:val="20"/>
          <w:lang w:val="en-US" w:eastAsia="zh-CN" w:bidi="ar"/>
        </w:rPr>
        <w:t>主修专业已经修读的课程平均学分绩点在2.5（含）以上，补考或重修后无不及格课程。对创新创业感兴趣，具有良好的英语听说读写能力，成绩优良，综合能力强。</w:t>
      </w:r>
    </w:p>
    <w:p w14:paraId="3C967E5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textAlignment w:val="baseline"/>
        <w:rPr>
          <w:rFonts w:hint="eastAsia" w:ascii="宋体" w:hAnsi="宋体" w:eastAsia="宋体" w:cs="宋体"/>
          <w:sz w:val="24"/>
          <w:szCs w:val="20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sz w:val="24"/>
          <w:szCs w:val="20"/>
          <w:lang w:val="en-US" w:eastAsia="zh-CN" w:bidi="ar"/>
        </w:rPr>
        <w:t>招生人数：</w:t>
      </w:r>
      <w:r>
        <w:rPr>
          <w:rFonts w:hint="eastAsia" w:ascii="宋体" w:hAnsi="宋体" w:eastAsia="宋体" w:cs="宋体"/>
          <w:sz w:val="24"/>
          <w:szCs w:val="20"/>
          <w:lang w:val="en-US" w:eastAsia="zh-CN" w:bidi="ar"/>
        </w:rPr>
        <w:t>20人以上开班</w:t>
      </w:r>
    </w:p>
    <w:p w14:paraId="4BDC3A6B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100" w:after="0" w:afterLines="100" w:line="360" w:lineRule="auto"/>
        <w:textAlignment w:val="baseline"/>
        <w:rPr>
          <w:rFonts w:hint="eastAsia" w:ascii="宋体" w:hAnsi="宋体" w:eastAsia="宋体" w:cs="宋体"/>
          <w:b/>
          <w:bCs/>
          <w:spacing w:val="-3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3"/>
          <w:sz w:val="24"/>
          <w:szCs w:val="24"/>
          <w:lang w:val="en-US" w:eastAsia="zh-CN"/>
        </w:rPr>
        <w:t>五．学制及证书授予</w:t>
      </w:r>
    </w:p>
    <w:p w14:paraId="203BC24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textAlignment w:val="baseline"/>
        <w:rPr>
          <w:rFonts w:hint="eastAsia" w:ascii="宋体" w:hAnsi="宋体" w:eastAsia="宋体" w:cs="宋体"/>
          <w:sz w:val="24"/>
          <w:szCs w:val="20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sz w:val="24"/>
          <w:szCs w:val="20"/>
          <w:lang w:val="en-US" w:eastAsia="zh-CN" w:bidi="ar"/>
        </w:rPr>
        <w:t>学制：</w:t>
      </w:r>
      <w:r>
        <w:rPr>
          <w:rFonts w:hint="eastAsia" w:ascii="宋体" w:hAnsi="宋体" w:eastAsia="宋体" w:cs="宋体"/>
          <w:sz w:val="24"/>
          <w:szCs w:val="20"/>
          <w:lang w:val="en-US" w:eastAsia="zh-CN" w:bidi="ar"/>
        </w:rPr>
        <w:t>1.5学年</w:t>
      </w:r>
    </w:p>
    <w:p w14:paraId="104FB23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textAlignment w:val="baseline"/>
        <w:rPr>
          <w:rFonts w:hint="eastAsia" w:ascii="宋体" w:hAnsi="宋体" w:eastAsia="宋体" w:cs="宋体"/>
          <w:sz w:val="24"/>
          <w:szCs w:val="20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sz w:val="24"/>
          <w:szCs w:val="20"/>
          <w:lang w:val="en-US" w:eastAsia="zh-CN" w:bidi="ar"/>
        </w:rPr>
        <w:t>学分：</w:t>
      </w:r>
      <w:r>
        <w:rPr>
          <w:rFonts w:hint="eastAsia" w:ascii="宋体" w:hAnsi="宋体" w:eastAsia="宋体" w:cs="宋体"/>
          <w:sz w:val="24"/>
          <w:szCs w:val="20"/>
          <w:lang w:val="en-US" w:eastAsia="zh-CN" w:bidi="ar"/>
        </w:rPr>
        <w:t>11学分</w:t>
      </w:r>
    </w:p>
    <w:p w14:paraId="3CBAC63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textAlignment w:val="baseline"/>
        <w:rPr>
          <w:rFonts w:hint="eastAsia" w:ascii="宋体" w:hAnsi="宋体" w:eastAsia="宋体" w:cs="宋体"/>
          <w:sz w:val="24"/>
          <w:szCs w:val="20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sz w:val="24"/>
          <w:szCs w:val="20"/>
          <w:lang w:val="en-US" w:eastAsia="zh-CN" w:bidi="ar"/>
        </w:rPr>
        <w:t>证书授予：</w:t>
      </w:r>
      <w:r>
        <w:rPr>
          <w:rFonts w:hint="eastAsia" w:ascii="宋体" w:hAnsi="宋体" w:eastAsia="宋体" w:cs="宋体"/>
          <w:sz w:val="24"/>
          <w:szCs w:val="20"/>
          <w:lang w:val="en-US" w:eastAsia="zh-CN" w:bidi="ar"/>
        </w:rPr>
        <w:t>成绩单独管理，不计入主修专业成绩单。学生在毕业前，修满本培养方案规定的11学分课程，且成绩全部合格的，颁发“数智商务与OPC（一人公司）”微专业结业证书。</w:t>
      </w:r>
    </w:p>
    <w:p w14:paraId="67579BC9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100" w:after="0" w:afterLines="100" w:line="360" w:lineRule="auto"/>
        <w:textAlignment w:val="baseline"/>
        <w:rPr>
          <w:rFonts w:hint="eastAsia" w:ascii="宋体" w:hAnsi="宋体" w:eastAsia="宋体" w:cs="宋体"/>
          <w:b/>
          <w:bCs/>
          <w:spacing w:val="-3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3"/>
          <w:sz w:val="24"/>
          <w:szCs w:val="24"/>
          <w:lang w:val="en-US" w:eastAsia="zh-CN"/>
        </w:rPr>
        <w:t>六．学费</w:t>
      </w:r>
    </w:p>
    <w:p w14:paraId="15F627E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71"/>
        <w:textAlignment w:val="baseline"/>
        <w:rPr>
          <w:rFonts w:hint="eastAsia" w:ascii="宋体" w:hAnsi="宋体" w:eastAsia="宋体" w:cs="宋体"/>
          <w:b/>
          <w:bCs/>
          <w:spacing w:val="-5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5"/>
          <w:sz w:val="24"/>
          <w:szCs w:val="24"/>
          <w:lang w:val="en-US" w:eastAsia="zh-CN"/>
        </w:rPr>
        <w:t>校内学生：免费；</w:t>
      </w:r>
    </w:p>
    <w:p w14:paraId="54396B2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71"/>
        <w:textAlignment w:val="baseline"/>
        <w:rPr>
          <w:rFonts w:hint="default" w:ascii="宋体" w:hAnsi="宋体" w:eastAsia="宋体" w:cs="宋体"/>
          <w:b/>
          <w:bCs/>
          <w:spacing w:val="-5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5"/>
          <w:sz w:val="24"/>
          <w:szCs w:val="24"/>
          <w:lang w:val="en-US" w:eastAsia="zh-CN"/>
        </w:rPr>
        <w:t>校外学生：每学分/150元？</w:t>
      </w:r>
    </w:p>
    <w:p w14:paraId="4920CF55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100" w:after="0" w:afterLines="100" w:line="360" w:lineRule="auto"/>
        <w:textAlignment w:val="baseline"/>
        <w:rPr>
          <w:rFonts w:hint="eastAsia" w:ascii="宋体" w:hAnsi="宋体" w:eastAsia="宋体" w:cs="宋体"/>
          <w:b/>
          <w:bCs/>
          <w:spacing w:val="-3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3"/>
          <w:sz w:val="24"/>
          <w:szCs w:val="24"/>
          <w:lang w:val="en-US" w:eastAsia="zh-CN"/>
        </w:rPr>
        <w:t>七．报名及咨询</w:t>
      </w:r>
    </w:p>
    <w:p w14:paraId="78608A63">
      <w:pPr>
        <w:spacing w:before="185" w:line="220" w:lineRule="auto"/>
        <w:ind w:left="514"/>
        <w:outlineLvl w:val="1"/>
        <w:rPr>
          <w:rFonts w:hint="default" w:ascii="宋体" w:hAnsi="宋体" w:eastAsia="宋体" w:cs="宋体"/>
          <w:spacing w:val="-5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pacing w:val="-5"/>
          <w:sz w:val="24"/>
          <w:szCs w:val="24"/>
          <w:lang w:eastAsia="zh-CN"/>
        </w:rPr>
        <w:t>联系人</w:t>
      </w:r>
      <w:r>
        <w:rPr>
          <w:rFonts w:ascii="宋体" w:hAnsi="宋体" w:eastAsia="宋体" w:cs="宋体"/>
          <w:spacing w:val="-5"/>
          <w:sz w:val="24"/>
          <w:szCs w:val="24"/>
        </w:rPr>
        <w:t>：</w:t>
      </w:r>
      <w:r>
        <w:rPr>
          <w:rFonts w:hint="eastAsia" w:ascii="宋体" w:hAnsi="宋体" w:eastAsia="宋体" w:cs="宋体"/>
          <w:spacing w:val="-5"/>
          <w:sz w:val="24"/>
          <w:szCs w:val="24"/>
          <w:lang w:val="en-US" w:eastAsia="zh-CN"/>
        </w:rPr>
        <w:t>尹诗（yinshi@sspu.edu.cn），羊英（yangying@sspu.edu.cn)</w:t>
      </w:r>
    </w:p>
    <w:p w14:paraId="6B133E8B">
      <w:pPr>
        <w:spacing w:before="185" w:line="220" w:lineRule="auto"/>
        <w:ind w:left="514"/>
        <w:outlineLvl w:val="1"/>
        <w:rPr>
          <w:rFonts w:hint="default" w:ascii="宋体" w:hAnsi="宋体" w:eastAsia="宋体" w:cs="宋体"/>
          <w:spacing w:val="-5"/>
          <w:sz w:val="24"/>
          <w:szCs w:val="24"/>
          <w:lang w:val="en-US" w:eastAsia="zh-CN"/>
        </w:rPr>
      </w:pPr>
      <w:r>
        <w:rPr>
          <w:rFonts w:ascii="宋体" w:hAnsi="宋体" w:eastAsia="宋体" w:cs="宋体"/>
          <w:spacing w:val="-5"/>
          <w:sz w:val="24"/>
          <w:szCs w:val="24"/>
        </w:rPr>
        <w:t>咨询地点：</w:t>
      </w:r>
      <w:r>
        <w:rPr>
          <w:rFonts w:hint="eastAsia" w:ascii="宋体" w:hAnsi="宋体" w:eastAsia="宋体" w:cs="宋体"/>
          <w:spacing w:val="-5"/>
          <w:sz w:val="24"/>
          <w:szCs w:val="24"/>
          <w:lang w:val="en-US" w:eastAsia="zh-CN"/>
        </w:rPr>
        <w:t>请邮件联系咨询。</w:t>
      </w:r>
    </w:p>
    <w:p w14:paraId="44AA9785">
      <w:pPr>
        <w:spacing w:before="185" w:line="220" w:lineRule="auto"/>
        <w:ind w:firstLine="460" w:firstLineChars="200"/>
        <w:outlineLvl w:val="1"/>
        <w:rPr>
          <w:rFonts w:hint="default" w:ascii="宋体" w:hAnsi="宋体" w:eastAsia="宋体" w:cs="宋体"/>
          <w:spacing w:val="-5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pacing w:val="-5"/>
          <w:sz w:val="24"/>
          <w:szCs w:val="24"/>
          <w:lang w:val="en-US" w:eastAsia="zh-CN"/>
        </w:rPr>
        <w:t>报名链接：https://v.wjx.cn/vm/YH0iIyE.aspx</w:t>
      </w:r>
    </w:p>
    <w:p w14:paraId="3F104723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100" w:after="0" w:afterLines="100" w:line="360" w:lineRule="auto"/>
        <w:textAlignment w:val="baseline"/>
        <w:rPr>
          <w:rFonts w:ascii="宋体" w:hAnsi="宋体" w:eastAsia="宋体" w:cs="宋体"/>
          <w:b/>
          <w:bCs/>
          <w:spacing w:val="-5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pacing w:val="-3"/>
          <w:sz w:val="24"/>
          <w:szCs w:val="24"/>
          <w:lang w:val="en-US" w:eastAsia="zh-CN"/>
        </w:rPr>
        <w:t>八．教学计划与课程简介</w:t>
      </w:r>
    </w:p>
    <w:tbl>
      <w:tblPr>
        <w:tblStyle w:val="3"/>
        <w:tblpPr w:leftFromText="180" w:rightFromText="180" w:vertAnchor="text" w:horzAnchor="page" w:tblpX="1592" w:tblpY="2"/>
        <w:tblOverlap w:val="never"/>
        <w:tblW w:w="5223" w:type="pct"/>
        <w:tblInd w:w="0" w:type="dxa"/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32"/>
        <w:gridCol w:w="2369"/>
        <w:gridCol w:w="706"/>
        <w:gridCol w:w="707"/>
        <w:gridCol w:w="756"/>
        <w:gridCol w:w="787"/>
        <w:gridCol w:w="1050"/>
        <w:gridCol w:w="743"/>
        <w:gridCol w:w="778"/>
      </w:tblGrid>
      <w:tr w14:paraId="6344210D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54C41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课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程类别</w:t>
            </w:r>
          </w:p>
        </w:tc>
        <w:tc>
          <w:tcPr>
            <w:tcW w:w="132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DEB5A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课程名称</w:t>
            </w:r>
          </w:p>
        </w:tc>
        <w:tc>
          <w:tcPr>
            <w:tcW w:w="39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0B546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学分</w:t>
            </w:r>
          </w:p>
        </w:tc>
        <w:tc>
          <w:tcPr>
            <w:tcW w:w="39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A4E36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学时</w:t>
            </w:r>
          </w:p>
        </w:tc>
        <w:tc>
          <w:tcPr>
            <w:tcW w:w="86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1F6D6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学时分配</w:t>
            </w:r>
          </w:p>
        </w:tc>
        <w:tc>
          <w:tcPr>
            <w:tcW w:w="58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AE20A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授课方式（可选择填此列）</w:t>
            </w:r>
          </w:p>
        </w:tc>
        <w:tc>
          <w:tcPr>
            <w:tcW w:w="416" w:type="pct"/>
            <w:vMerge w:val="restar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A5D73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开课学期</w:t>
            </w:r>
          </w:p>
        </w:tc>
        <w:tc>
          <w:tcPr>
            <w:tcW w:w="435" w:type="pct"/>
            <w:vMerge w:val="restar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BCE44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开课学院</w:t>
            </w:r>
          </w:p>
        </w:tc>
      </w:tr>
      <w:tr w14:paraId="1A8E8F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03F1B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32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5C7A4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39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A661E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39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593C5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ACC98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理论学时</w:t>
            </w:r>
          </w:p>
        </w:tc>
        <w:tc>
          <w:tcPr>
            <w:tcW w:w="4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B4397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实践学时</w:t>
            </w:r>
          </w:p>
        </w:tc>
        <w:tc>
          <w:tcPr>
            <w:tcW w:w="5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1303B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416" w:type="pct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EF7A7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435" w:type="pct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DD2C9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2B1AD7C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5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E927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专业课</w:t>
            </w:r>
          </w:p>
        </w:tc>
        <w:tc>
          <w:tcPr>
            <w:tcW w:w="1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5FD5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数智商务与OPC概论</w:t>
            </w:r>
          </w:p>
        </w:tc>
        <w:tc>
          <w:tcPr>
            <w:tcW w:w="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DA96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E112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275B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4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9C5C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5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18C1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混合</w:t>
            </w:r>
          </w:p>
        </w:tc>
        <w:tc>
          <w:tcPr>
            <w:tcW w:w="416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0EEE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第一学年（秋）</w:t>
            </w:r>
          </w:p>
        </w:tc>
        <w:tc>
          <w:tcPr>
            <w:tcW w:w="435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5F4C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经管</w:t>
            </w:r>
          </w:p>
        </w:tc>
      </w:tr>
      <w:tr w14:paraId="20E89A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5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672E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专业课</w:t>
            </w:r>
          </w:p>
        </w:tc>
        <w:tc>
          <w:tcPr>
            <w:tcW w:w="1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350A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AI商务数据挖掘与分析</w:t>
            </w:r>
          </w:p>
        </w:tc>
        <w:tc>
          <w:tcPr>
            <w:tcW w:w="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9F86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F98C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B563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4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7B49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5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8B58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混合</w:t>
            </w:r>
          </w:p>
        </w:tc>
        <w:tc>
          <w:tcPr>
            <w:tcW w:w="416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B81D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第一学年（秋）</w:t>
            </w:r>
          </w:p>
        </w:tc>
        <w:tc>
          <w:tcPr>
            <w:tcW w:w="435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B7FE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经管</w:t>
            </w:r>
          </w:p>
        </w:tc>
      </w:tr>
      <w:tr w14:paraId="6695CB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5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E8FE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专业课</w:t>
            </w:r>
          </w:p>
        </w:tc>
        <w:tc>
          <w:tcPr>
            <w:tcW w:w="1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B13A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4"/>
                <w:szCs w:val="20"/>
                <w:lang w:val="en-US" w:eastAsia="zh-CN" w:bidi="ar"/>
              </w:rPr>
              <w:t>商务运营AI</w:t>
            </w:r>
            <w:r>
              <w:rPr>
                <w:rFonts w:hint="eastAsia" w:ascii="宋体" w:hAnsi="宋体" w:eastAsia="宋体" w:cs="宋体"/>
                <w:sz w:val="24"/>
                <w:szCs w:val="20"/>
                <w:lang w:val="en-US" w:eastAsia="zh" w:bidi="ar"/>
                <w:woUserID w:val="1"/>
              </w:rPr>
              <w:t>智能体</w:t>
            </w:r>
            <w:r>
              <w:rPr>
                <w:rFonts w:hint="eastAsia" w:ascii="宋体" w:hAnsi="宋体" w:eastAsia="宋体" w:cs="宋体"/>
                <w:sz w:val="24"/>
                <w:szCs w:val="20"/>
                <w:lang w:val="en-US" w:eastAsia="zh-CN" w:bidi="ar"/>
              </w:rPr>
              <w:t>搭建</w:t>
            </w:r>
          </w:p>
        </w:tc>
        <w:tc>
          <w:tcPr>
            <w:tcW w:w="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170D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412E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8B49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4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0853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5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9936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混合</w:t>
            </w:r>
          </w:p>
        </w:tc>
        <w:tc>
          <w:tcPr>
            <w:tcW w:w="416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DA3C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第一学年（春）</w:t>
            </w:r>
          </w:p>
        </w:tc>
        <w:tc>
          <w:tcPr>
            <w:tcW w:w="435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C011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经管</w:t>
            </w:r>
          </w:p>
        </w:tc>
      </w:tr>
      <w:tr w14:paraId="3B36FD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5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C239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专业课</w:t>
            </w:r>
          </w:p>
        </w:tc>
        <w:tc>
          <w:tcPr>
            <w:tcW w:w="1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142D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品牌打造与数智营销</w:t>
            </w:r>
          </w:p>
        </w:tc>
        <w:tc>
          <w:tcPr>
            <w:tcW w:w="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042F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DE48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4002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4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2545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5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8B5F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混合</w:t>
            </w:r>
          </w:p>
        </w:tc>
        <w:tc>
          <w:tcPr>
            <w:tcW w:w="416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3A9F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第一学年（春）</w:t>
            </w:r>
          </w:p>
        </w:tc>
        <w:tc>
          <w:tcPr>
            <w:tcW w:w="435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DFF2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经管</w:t>
            </w:r>
          </w:p>
        </w:tc>
      </w:tr>
      <w:tr w14:paraId="71BD0C2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5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AA4A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专业实践课</w:t>
            </w:r>
          </w:p>
        </w:tc>
        <w:tc>
          <w:tcPr>
            <w:tcW w:w="1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729B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合规与风控</w:t>
            </w:r>
          </w:p>
        </w:tc>
        <w:tc>
          <w:tcPr>
            <w:tcW w:w="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0DE5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3ED6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E23D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4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3189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5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39F0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混合</w:t>
            </w:r>
          </w:p>
        </w:tc>
        <w:tc>
          <w:tcPr>
            <w:tcW w:w="416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4A36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第一学年（夏）</w:t>
            </w:r>
          </w:p>
        </w:tc>
        <w:tc>
          <w:tcPr>
            <w:tcW w:w="435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68FE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经管</w:t>
            </w:r>
          </w:p>
        </w:tc>
      </w:tr>
      <w:tr w14:paraId="653781F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5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6100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专业实践课</w:t>
            </w:r>
          </w:p>
        </w:tc>
        <w:tc>
          <w:tcPr>
            <w:tcW w:w="1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6F18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OPC创业实践</w:t>
            </w:r>
          </w:p>
        </w:tc>
        <w:tc>
          <w:tcPr>
            <w:tcW w:w="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D317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C1D0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9175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4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08F6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</w:t>
            </w:r>
          </w:p>
        </w:tc>
        <w:tc>
          <w:tcPr>
            <w:tcW w:w="5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2751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混合</w:t>
            </w:r>
          </w:p>
        </w:tc>
        <w:tc>
          <w:tcPr>
            <w:tcW w:w="416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0610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第二学年（秋）</w:t>
            </w:r>
          </w:p>
        </w:tc>
        <w:tc>
          <w:tcPr>
            <w:tcW w:w="435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657A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经管</w:t>
            </w:r>
          </w:p>
        </w:tc>
      </w:tr>
      <w:tr w14:paraId="2314EAD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190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C68C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总计</w:t>
            </w:r>
          </w:p>
        </w:tc>
        <w:tc>
          <w:tcPr>
            <w:tcW w:w="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179C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8C2C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176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747D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</w:t>
            </w:r>
          </w:p>
        </w:tc>
        <w:tc>
          <w:tcPr>
            <w:tcW w:w="4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D9BE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106</w:t>
            </w:r>
          </w:p>
        </w:tc>
        <w:tc>
          <w:tcPr>
            <w:tcW w:w="5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8DA3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416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632A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435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B5A043F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</w:tbl>
    <w:p w14:paraId="7A947123">
      <w:pPr>
        <w:spacing w:before="185" w:line="220" w:lineRule="auto"/>
        <w:ind w:left="514"/>
        <w:outlineLvl w:val="1"/>
        <w:rPr>
          <w:rFonts w:ascii="宋体" w:hAnsi="宋体" w:eastAsia="宋体" w:cs="宋体"/>
          <w:b/>
          <w:bCs/>
          <w:spacing w:val="-5"/>
          <w:sz w:val="24"/>
          <w:szCs w:val="24"/>
        </w:rPr>
      </w:pPr>
    </w:p>
    <w:p w14:paraId="0720C597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100" w:after="0" w:afterLines="100" w:line="360" w:lineRule="auto"/>
        <w:textAlignment w:val="baseline"/>
        <w:rPr>
          <w:rFonts w:hint="eastAsia" w:ascii="宋体" w:hAnsi="宋体" w:eastAsia="宋体" w:cs="宋体"/>
          <w:b/>
          <w:bCs/>
          <w:spacing w:val="-3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3"/>
          <w:sz w:val="24"/>
          <w:szCs w:val="24"/>
          <w:lang w:val="en-US" w:eastAsia="zh-CN"/>
        </w:rPr>
        <w:t>**课程简介</w:t>
      </w:r>
    </w:p>
    <w:p w14:paraId="379F87C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textAlignment w:val="baseline"/>
        <w:outlineLvl w:val="1"/>
        <w:rPr>
          <w:rFonts w:hint="eastAsia" w:ascii="宋体" w:hAnsi="宋体" w:eastAsia="宋体" w:cs="宋体"/>
          <w:b/>
          <w:bCs/>
          <w:spacing w:val="-5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pacing w:val="-5"/>
          <w:sz w:val="24"/>
          <w:szCs w:val="24"/>
        </w:rPr>
        <w:t>课程1：数智商务与OPC概论</w:t>
      </w:r>
    </w:p>
    <w:p w14:paraId="7079C2C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60" w:firstLineChars="200"/>
        <w:textAlignment w:val="baseline"/>
        <w:outlineLvl w:val="1"/>
        <w:rPr>
          <w:rFonts w:hint="eastAsia" w:ascii="宋体" w:hAnsi="宋体" w:eastAsia="宋体" w:cs="宋体"/>
          <w:b w:val="0"/>
          <w:bCs w:val="0"/>
          <w:spacing w:val="-5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pacing w:val="-5"/>
          <w:sz w:val="24"/>
          <w:szCs w:val="24"/>
        </w:rPr>
        <w:t>本课程围绕数智商务与OPC</w:t>
      </w:r>
      <w:r>
        <w:rPr>
          <w:rFonts w:hint="eastAsia" w:ascii="宋体" w:hAnsi="宋体" w:eastAsia="宋体" w:cs="宋体"/>
          <w:b w:val="0"/>
          <w:bCs w:val="0"/>
          <w:spacing w:val="-5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b w:val="0"/>
          <w:bCs w:val="0"/>
          <w:spacing w:val="-5"/>
          <w:sz w:val="24"/>
          <w:szCs w:val="24"/>
        </w:rPr>
        <w:t>一人公司</w:t>
      </w:r>
      <w:r>
        <w:rPr>
          <w:rFonts w:hint="eastAsia" w:ascii="宋体" w:hAnsi="宋体" w:eastAsia="宋体" w:cs="宋体"/>
          <w:b w:val="0"/>
          <w:bCs w:val="0"/>
          <w:spacing w:val="-5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b w:val="0"/>
          <w:bCs w:val="0"/>
          <w:spacing w:val="-5"/>
          <w:sz w:val="24"/>
          <w:szCs w:val="24"/>
        </w:rPr>
        <w:t>两大核心展开，系统讲解数字经济、智能商务模式、线上数字化运营、新零售与数智化商业模式等基础内容；同时重点介绍OPC</w:t>
      </w:r>
      <w:r>
        <w:rPr>
          <w:rFonts w:hint="eastAsia" w:ascii="宋体" w:hAnsi="宋体" w:eastAsia="宋体" w:cs="宋体"/>
          <w:b w:val="0"/>
          <w:bCs w:val="0"/>
          <w:spacing w:val="-5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b w:val="0"/>
          <w:bCs w:val="0"/>
          <w:spacing w:val="-5"/>
          <w:sz w:val="24"/>
          <w:szCs w:val="24"/>
        </w:rPr>
        <w:t>一人公司</w:t>
      </w:r>
      <w:r>
        <w:rPr>
          <w:rFonts w:hint="eastAsia" w:ascii="宋体" w:hAnsi="宋体" w:eastAsia="宋体" w:cs="宋体"/>
          <w:b w:val="0"/>
          <w:bCs w:val="0"/>
          <w:spacing w:val="-5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b w:val="0"/>
          <w:bCs w:val="0"/>
          <w:spacing w:val="-5"/>
          <w:sz w:val="24"/>
          <w:szCs w:val="24"/>
        </w:rPr>
        <w:t>的法律界定、设立流程、组织架构、权责规范、经营管理与风控要点。课程结合数智商务业态与一人公司创业实务，融合理论、规则与商业应用，帮助学生掌握数智化商务思维、运营逻辑以及OPC一人公司创办、运营、合规管理基础知识，培养创新创业与数智商务从业综合能力。</w:t>
      </w:r>
    </w:p>
    <w:p w14:paraId="7B8E21C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textAlignment w:val="baseline"/>
        <w:outlineLvl w:val="1"/>
        <w:rPr>
          <w:rFonts w:hint="eastAsia" w:ascii="宋体" w:hAnsi="宋体" w:eastAsia="宋体" w:cs="宋体"/>
          <w:b/>
          <w:bCs/>
          <w:spacing w:val="-5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pacing w:val="-5"/>
          <w:sz w:val="24"/>
          <w:szCs w:val="24"/>
        </w:rPr>
        <w:t>课程2：AI商务数据挖掘与分析</w:t>
      </w:r>
    </w:p>
    <w:p w14:paraId="1E3F350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639" w:firstLineChars="278"/>
        <w:textAlignment w:val="baseline"/>
        <w:outlineLvl w:val="1"/>
        <w:rPr>
          <w:rFonts w:hint="eastAsia" w:ascii="宋体" w:hAnsi="宋体" w:eastAsia="宋体" w:cs="宋体"/>
          <w:b w:val="0"/>
          <w:bCs w:val="0"/>
          <w:spacing w:val="-5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pacing w:val="-5"/>
          <w:sz w:val="24"/>
          <w:szCs w:val="24"/>
        </w:rPr>
        <w:t>本课程以人工智能商务数据挖掘为核心，紧密结合OPC</w:t>
      </w:r>
      <w:r>
        <w:rPr>
          <w:rFonts w:hint="eastAsia" w:ascii="宋体" w:hAnsi="宋体" w:eastAsia="宋体" w:cs="宋体"/>
          <w:b w:val="0"/>
          <w:bCs w:val="0"/>
          <w:spacing w:val="-5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b w:val="0"/>
          <w:bCs w:val="0"/>
          <w:spacing w:val="-5"/>
          <w:sz w:val="24"/>
          <w:szCs w:val="24"/>
        </w:rPr>
        <w:t>一人公司</w:t>
      </w:r>
      <w:r>
        <w:rPr>
          <w:rFonts w:hint="eastAsia" w:ascii="宋体" w:hAnsi="宋体" w:eastAsia="宋体" w:cs="宋体"/>
          <w:b w:val="0"/>
          <w:bCs w:val="0"/>
          <w:spacing w:val="-5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b w:val="0"/>
          <w:bCs w:val="0"/>
          <w:spacing w:val="-5"/>
          <w:sz w:val="24"/>
          <w:szCs w:val="24"/>
        </w:rPr>
        <w:t>经营场景展开教学。系统讲授商务数据采集、清洗、挖掘建模、智能分析等理论与方法，涵盖用户行为分析、市场趋势研判、营收成本数据分析、精准营销数据应用等内容。课程聚焦OPC一人公司规模小、决策快、自主经营的特点，运用AI数据工具帮助创业者做市场调研、客户画像、经营风控与盈利分析。通过案例与实操结合，掌握AI数据挖掘技能，适配一人独资企业创业运营、商业决策与数字化经营需求。</w:t>
      </w:r>
    </w:p>
    <w:p w14:paraId="49F5E13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textAlignment w:val="baseline"/>
        <w:outlineLvl w:val="1"/>
        <w:rPr>
          <w:rFonts w:hint="eastAsia" w:ascii="宋体" w:hAnsi="宋体" w:eastAsia="宋体" w:cs="宋体"/>
          <w:b/>
          <w:bCs/>
          <w:spacing w:val="-5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pacing w:val="-5"/>
          <w:sz w:val="24"/>
          <w:szCs w:val="24"/>
        </w:rPr>
        <w:t>课程3：商务运营AI智能体搭建</w:t>
      </w:r>
    </w:p>
    <w:p w14:paraId="3F166D7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639" w:firstLineChars="278"/>
        <w:textAlignment w:val="baseline"/>
        <w:outlineLvl w:val="1"/>
        <w:rPr>
          <w:rFonts w:hint="eastAsia" w:ascii="宋体" w:hAnsi="宋体" w:eastAsia="宋体" w:cs="宋体"/>
          <w:b w:val="0"/>
          <w:bCs w:val="0"/>
          <w:spacing w:val="-5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pacing w:val="-5"/>
          <w:sz w:val="24"/>
          <w:szCs w:val="24"/>
        </w:rPr>
        <w:t>本课程围绕AI智能体核心技术，结合OPC一人公司经营场景，讲解商务全流程智能化流程搭建原理与实操应用。系统介绍AI智能体的基础概念、自主决策、任务协同、自动执行等核心能力，讲授如何搭建营销获客、客服接待、订单流转、台账管理、市场监测等商务运营智能体流程。针对OPC一人公司人手少、业务繁杂、兼顾多岗位的特点，指导配置专属AI智能体替代重复性工作，实现自动引流、智能答疑、数据汇总与运营值守。通过理论加案例实操，掌握智能体选型、流程设计、部署调试与运维优化能力，助力一人公司轻量化、无人化、智能化高效运营。</w:t>
      </w:r>
    </w:p>
    <w:p w14:paraId="73648AF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textAlignment w:val="baseline"/>
        <w:outlineLvl w:val="1"/>
        <w:rPr>
          <w:rFonts w:hint="eastAsia" w:ascii="宋体" w:hAnsi="宋体" w:eastAsia="宋体" w:cs="宋体"/>
          <w:b/>
          <w:bCs/>
          <w:spacing w:val="-5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pacing w:val="-5"/>
          <w:sz w:val="24"/>
          <w:szCs w:val="24"/>
        </w:rPr>
        <w:t>课程4：品牌打造与数智营销</w:t>
      </w:r>
    </w:p>
    <w:p w14:paraId="7B43CD3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639" w:firstLineChars="278"/>
        <w:textAlignment w:val="baseline"/>
        <w:outlineLvl w:val="1"/>
        <w:rPr>
          <w:rFonts w:hint="eastAsia" w:ascii="宋体" w:hAnsi="宋体" w:eastAsia="宋体" w:cs="宋体"/>
          <w:b w:val="0"/>
          <w:bCs w:val="0"/>
          <w:spacing w:val="-5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pacing w:val="-5"/>
          <w:sz w:val="24"/>
          <w:szCs w:val="24"/>
        </w:rPr>
        <w:t>本课程聚焦品牌建设逻辑与数智化营销体系，融合品牌定位、形象塑造、IP打造、口碑运营等核心理论，结合大数据、智能算法、新媒体矩阵等数智工具展开教学。系统讲解品牌从零到一的搭建路径、内容营销、私域运营与全域数智推广方法，适配中小微及OPC一人公司轻量化品牌创业场景。通过真实案例拆解与场景实训，掌握品牌差异化打造、智能流量获取、精准用户触达与营销转化技巧，培养品牌策划、数智营销落地与商业价值变现能力。</w:t>
      </w:r>
    </w:p>
    <w:p w14:paraId="04F476E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textAlignment w:val="baseline"/>
        <w:outlineLvl w:val="1"/>
        <w:rPr>
          <w:rFonts w:hint="eastAsia" w:ascii="宋体" w:hAnsi="宋体" w:eastAsia="宋体" w:cs="宋体"/>
          <w:b/>
          <w:bCs/>
          <w:spacing w:val="-5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pacing w:val="-5"/>
          <w:sz w:val="24"/>
          <w:szCs w:val="24"/>
        </w:rPr>
        <w:t>课程5：合规与风控</w:t>
      </w:r>
    </w:p>
    <w:p w14:paraId="2FC08CC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639" w:firstLineChars="278"/>
        <w:textAlignment w:val="baseline"/>
        <w:outlineLvl w:val="1"/>
        <w:rPr>
          <w:rFonts w:hint="eastAsia" w:ascii="宋体" w:hAnsi="宋体" w:eastAsia="宋体" w:cs="宋体"/>
          <w:b w:val="0"/>
          <w:bCs w:val="0"/>
          <w:spacing w:val="-5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pacing w:val="-5"/>
          <w:sz w:val="24"/>
          <w:szCs w:val="24"/>
        </w:rPr>
        <w:t>本课程面向数智商务及OPC一人公司经营场景，系统讲解企业经营合规基础、法律规范、行业准则与全流程风险管控知识。内容涵盖商事主体合规、合同法律、财税合规、知识产权、网络经营监管、数据隐私保护及创业常见法律与经营风险。结合一人公司权责集中、自主经营的特点，解析设立、运营、交易、用工、线上经营等环节的合规要点与风险隐患，传授风险识别、预警防范与应急处置方法。通过案例剖析与实务讲解，培养学生合规经营意识与风控思维，具备独立把控创业及商务运营法律与经营风险的能力。</w:t>
      </w:r>
    </w:p>
    <w:p w14:paraId="75E121F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textAlignment w:val="baseline"/>
        <w:outlineLvl w:val="1"/>
        <w:rPr>
          <w:rFonts w:hint="eastAsia" w:ascii="宋体" w:hAnsi="宋体" w:eastAsia="宋体" w:cs="宋体"/>
          <w:b/>
          <w:bCs/>
          <w:spacing w:val="-5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pacing w:val="-5"/>
          <w:sz w:val="24"/>
          <w:szCs w:val="24"/>
        </w:rPr>
        <w:t>课程6：OPC创业实践</w:t>
      </w:r>
    </w:p>
    <w:p w14:paraId="252731F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639" w:firstLineChars="278"/>
        <w:textAlignment w:val="baseline"/>
        <w:outlineLvl w:val="1"/>
        <w:rPr>
          <w:rFonts w:ascii="宋体" w:hAnsi="宋体" w:eastAsia="宋体" w:cs="宋体"/>
          <w:b/>
          <w:bCs/>
          <w:spacing w:val="-5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pacing w:val="-5"/>
          <w:sz w:val="24"/>
          <w:szCs w:val="24"/>
        </w:rPr>
        <w:t>本课程通过</w:t>
      </w:r>
      <w:r>
        <w:rPr>
          <w:rFonts w:hint="eastAsia" w:ascii="宋体" w:hAnsi="宋体" w:eastAsia="宋体" w:cs="宋体"/>
          <w:b w:val="0"/>
          <w:bCs w:val="0"/>
          <w:spacing w:val="-5"/>
          <w:sz w:val="24"/>
          <w:szCs w:val="24"/>
          <w:lang w:val="en-US" w:eastAsia="zh-CN"/>
        </w:rPr>
        <w:t>对接企业、创业园区、供应链等资源，</w:t>
      </w:r>
      <w:r>
        <w:rPr>
          <w:rFonts w:hint="eastAsia" w:ascii="宋体" w:hAnsi="宋体" w:eastAsia="宋体" w:cs="宋体"/>
          <w:b w:val="0"/>
          <w:bCs w:val="0"/>
          <w:spacing w:val="-5"/>
          <w:sz w:val="24"/>
          <w:szCs w:val="24"/>
        </w:rPr>
        <w:t>帮助学员全面了解</w:t>
      </w:r>
      <w:r>
        <w:rPr>
          <w:rFonts w:hint="eastAsia" w:ascii="宋体" w:hAnsi="宋体" w:eastAsia="宋体" w:cs="宋体"/>
          <w:b w:val="0"/>
          <w:bCs w:val="0"/>
          <w:spacing w:val="-5"/>
          <w:sz w:val="24"/>
          <w:szCs w:val="24"/>
          <w:lang w:val="en-US" w:eastAsia="zh-CN"/>
        </w:rPr>
        <w:t>OPC（一人公司）</w:t>
      </w:r>
      <w:r>
        <w:rPr>
          <w:rFonts w:hint="eastAsia" w:ascii="宋体" w:hAnsi="宋体" w:eastAsia="宋体" w:cs="宋体"/>
          <w:b w:val="0"/>
          <w:bCs w:val="0"/>
          <w:spacing w:val="-5"/>
          <w:sz w:val="24"/>
          <w:szCs w:val="24"/>
        </w:rPr>
        <w:t>创业的流程、策略与技巧。课程内容包括OPC一人公司注册设立、商事登记、组织架构、权责边界、财税规范与合规运营要点，结合数智工具、AI智能体、数据营销与商务运营流程，覆盖项目选题、市场调研、品牌搭建、线上运营、客户维护及成本风控等创业全环节。课程以理论为基础、实践为核心，采用实景演练、案例复盘等方式，指导学生独立完成从项目构思、公司设立到落地经营的完整流程，培养学生单人创业实操能力、商业决策思维与数智化经营管理素养。</w:t>
      </w:r>
    </w:p>
    <w:p w14:paraId="71741C86">
      <w:pPr>
        <w:spacing w:before="185" w:line="220" w:lineRule="auto"/>
        <w:ind w:left="514"/>
        <w:outlineLvl w:val="1"/>
        <w:rPr>
          <w:rFonts w:ascii="宋体" w:hAnsi="宋体" w:eastAsia="宋体" w:cs="宋体"/>
          <w:b/>
          <w:bCs/>
          <w:spacing w:val="-5"/>
          <w:sz w:val="24"/>
          <w:szCs w:val="24"/>
        </w:rPr>
      </w:pPr>
    </w:p>
    <w:p w14:paraId="746A0923">
      <w:pPr>
        <w:rPr>
          <w:rFonts w:hint="eastAsia" w:ascii="宋体" w:hAnsi="宋体" w:eastAsia="宋体" w:cs="宋体"/>
          <w:b/>
          <w:bCs/>
          <w:spacing w:val="-5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spacing w:val="-5"/>
          <w:sz w:val="24"/>
          <w:szCs w:val="24"/>
          <w:lang w:eastAsia="zh-CN"/>
        </w:rPr>
        <w:br w:type="page"/>
      </w:r>
    </w:p>
    <w:p w14:paraId="36418E89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100" w:after="0" w:afterLines="100" w:line="360" w:lineRule="auto"/>
        <w:textAlignment w:val="baseline"/>
        <w:rPr>
          <w:rFonts w:hint="eastAsia" w:ascii="宋体" w:hAnsi="宋体" w:eastAsia="宋体" w:cs="宋体"/>
          <w:b/>
          <w:bCs/>
          <w:spacing w:val="-3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3"/>
          <w:sz w:val="24"/>
          <w:szCs w:val="24"/>
          <w:lang w:val="en-US" w:eastAsia="zh-CN"/>
        </w:rPr>
        <w:t>附：***微专业/专业+培养方案</w:t>
      </w:r>
    </w:p>
    <w:p w14:paraId="3DD7791D">
      <w:pPr>
        <w:spacing w:line="256" w:lineRule="auto"/>
      </w:pPr>
    </w:p>
    <w:p w14:paraId="556C69DC">
      <w:pPr>
        <w:keepNext w:val="0"/>
        <w:keepLines w:val="0"/>
        <w:widowControl w:val="0"/>
        <w:suppressLineNumbers w:val="0"/>
        <w:spacing w:before="156" w:beforeLines="50" w:beforeAutospacing="0" w:after="156" w:afterLines="50" w:afterAutospacing="0" w:line="360" w:lineRule="auto"/>
        <w:ind w:left="682" w:right="0" w:hanging="682" w:hangingChars="155"/>
        <w:jc w:val="center"/>
        <w:rPr>
          <w:rFonts w:hint="eastAsia" w:ascii="微软雅黑" w:hAnsi="微软雅黑" w:eastAsia="微软雅黑" w:cs="微软雅黑"/>
          <w:bCs/>
          <w:sz w:val="44"/>
          <w:szCs w:val="44"/>
          <w:lang w:val="en-US"/>
        </w:rPr>
      </w:pPr>
      <w:r>
        <w:rPr>
          <w:rFonts w:hint="eastAsia" w:ascii="微软雅黑" w:hAnsi="微软雅黑" w:eastAsia="微软雅黑" w:cs="微软雅黑"/>
          <w:bCs/>
          <w:snapToGrid w:val="0"/>
          <w:color w:val="000000"/>
          <w:kern w:val="0"/>
          <w:sz w:val="44"/>
          <w:szCs w:val="44"/>
          <w:lang w:val="en-US" w:eastAsia="zh-CN" w:bidi="ar"/>
        </w:rPr>
        <w:t>数智商务与OPC（一人公司）微专业培养方案</w:t>
      </w:r>
    </w:p>
    <w:p w14:paraId="29B5AB63"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360" w:lineRule="auto"/>
        <w:ind w:left="0" w:right="0" w:firstLine="562" w:firstLineChars="200"/>
        <w:jc w:val="both"/>
        <w:rPr>
          <w:rFonts w:hint="eastAsia" w:ascii="仿宋_GB2312" w:eastAsia="仿宋_GB2312" w:cs="仿宋_GB2312"/>
          <w:b/>
          <w:bCs w:val="0"/>
          <w:sz w:val="28"/>
          <w:szCs w:val="28"/>
          <w:lang w:val="en-US"/>
        </w:rPr>
      </w:pPr>
      <w:r>
        <w:rPr>
          <w:rFonts w:hint="eastAsia" w:ascii="仿宋_GB2312" w:hAnsi="宋体" w:eastAsia="仿宋_GB2312" w:cs="仿宋_GB2312"/>
          <w:b/>
          <w:bCs w:val="0"/>
          <w:snapToGrid w:val="0"/>
          <w:color w:val="000000"/>
          <w:kern w:val="0"/>
          <w:sz w:val="28"/>
          <w:szCs w:val="28"/>
          <w:lang w:val="en-US" w:eastAsia="zh-CN" w:bidi="ar"/>
        </w:rPr>
        <w:t>一、培养目标</w:t>
      </w:r>
    </w:p>
    <w:p w14:paraId="7F66DAB4"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360" w:lineRule="auto"/>
        <w:ind w:left="0" w:right="0" w:firstLine="560" w:firstLineChars="200"/>
        <w:jc w:val="both"/>
        <w:rPr>
          <w:rFonts w:hint="eastAsia" w:ascii="仿宋_GB2312" w:hAnsi="宋体" w:eastAsia="仿宋_GB2312" w:cs="仿宋_GB2312"/>
          <w:snapToGrid w:val="0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_GB2312" w:hAnsi="宋体" w:eastAsia="仿宋_GB2312" w:cs="仿宋_GB2312"/>
          <w:snapToGrid w:val="0"/>
          <w:color w:val="000000"/>
          <w:kern w:val="0"/>
          <w:sz w:val="28"/>
          <w:szCs w:val="28"/>
          <w:lang w:val="en-US" w:eastAsia="zh-CN" w:bidi="ar"/>
        </w:rPr>
        <w:t>本微专业以“AI赋能创业、实战驱动成长”为核心，培养具备数智商务基础、AI工具应用及OPC创业实操能力的复合型人才，具体目标如下：</w:t>
      </w:r>
    </w:p>
    <w:p w14:paraId="742F09FD"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360" w:lineRule="auto"/>
        <w:ind w:left="0" w:right="0" w:firstLine="560" w:firstLineChars="200"/>
        <w:jc w:val="both"/>
        <w:rPr>
          <w:rFonts w:hint="eastAsia" w:ascii="仿宋_GB2312" w:hAnsi="宋体" w:eastAsia="仿宋_GB2312" w:cs="仿宋_GB2312"/>
          <w:snapToGrid w:val="0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_GB2312" w:hAnsi="宋体" w:eastAsia="仿宋_GB2312" w:cs="仿宋_GB2312"/>
          <w:snapToGrid w:val="0"/>
          <w:color w:val="000000"/>
          <w:kern w:val="0"/>
          <w:sz w:val="28"/>
          <w:szCs w:val="28"/>
          <w:lang w:val="en-US" w:eastAsia="zh-CN" w:bidi="ar"/>
        </w:rPr>
        <w:t>1.知识目标：掌握数智商务、AI商务应用、数智营销、创业合规等核心知识，理解OPC创业逻辑，熟悉区域创新创业政策，构建复合型知识框架。</w:t>
      </w:r>
    </w:p>
    <w:p w14:paraId="60072D4B"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360" w:lineRule="auto"/>
        <w:ind w:left="0" w:right="0" w:firstLine="560" w:firstLineChars="200"/>
        <w:jc w:val="both"/>
        <w:rPr>
          <w:rFonts w:hint="eastAsia" w:ascii="仿宋_GB2312" w:hAnsi="宋体" w:eastAsia="仿宋_GB2312" w:cs="仿宋_GB2312"/>
          <w:snapToGrid w:val="0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_GB2312" w:hAnsi="宋体" w:eastAsia="仿宋_GB2312" w:cs="仿宋_GB2312"/>
          <w:snapToGrid w:val="0"/>
          <w:color w:val="000000"/>
          <w:kern w:val="0"/>
          <w:sz w:val="28"/>
          <w:szCs w:val="28"/>
          <w:lang w:val="en-US" w:eastAsia="zh-CN" w:bidi="ar"/>
        </w:rPr>
        <w:t>2.能力目标：具备AI工具实操、数智营销方案设计能力，掌握OPC创业全流程操作，能独立应对创业常见问题，实现高效起步。</w:t>
      </w:r>
    </w:p>
    <w:p w14:paraId="007F56F4"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360" w:lineRule="auto"/>
        <w:ind w:left="0" w:right="0" w:firstLine="560" w:firstLineChars="200"/>
        <w:jc w:val="both"/>
        <w:rPr>
          <w:rFonts w:hint="eastAsia" w:ascii="仿宋_GB2312" w:eastAsia="仿宋_GB2312" w:cs="仿宋_GB2312"/>
          <w:sz w:val="28"/>
          <w:szCs w:val="28"/>
          <w:lang w:val="en-US"/>
        </w:rPr>
      </w:pPr>
      <w:r>
        <w:rPr>
          <w:rFonts w:hint="eastAsia" w:ascii="仿宋_GB2312" w:hAnsi="宋体" w:eastAsia="仿宋_GB2312" w:cs="仿宋_GB2312"/>
          <w:snapToGrid w:val="0"/>
          <w:color w:val="000000"/>
          <w:kern w:val="0"/>
          <w:sz w:val="28"/>
          <w:szCs w:val="28"/>
          <w:lang w:val="en-US" w:eastAsia="zh-CN" w:bidi="ar"/>
        </w:rPr>
        <w:t>3.素养目标：培养创新创业意识、契约精神及创新思维，树立合规创业理念，助力学生成长为适配数字经济的创业者和复合型人才。</w:t>
      </w:r>
    </w:p>
    <w:p w14:paraId="4FBAFF0D"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360" w:lineRule="auto"/>
        <w:ind w:left="0" w:right="0" w:firstLine="562" w:firstLineChars="200"/>
        <w:jc w:val="both"/>
        <w:rPr>
          <w:rFonts w:hint="eastAsia" w:ascii="仿宋_GB2312" w:eastAsia="仿宋_GB2312" w:cs="仿宋_GB2312"/>
          <w:b/>
          <w:bCs w:val="0"/>
          <w:sz w:val="28"/>
          <w:szCs w:val="28"/>
          <w:lang w:val="en-US"/>
        </w:rPr>
      </w:pPr>
    </w:p>
    <w:p w14:paraId="2087D8C7"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360" w:lineRule="auto"/>
        <w:ind w:left="0" w:right="0" w:firstLine="562" w:firstLineChars="200"/>
        <w:jc w:val="both"/>
        <w:rPr>
          <w:rFonts w:hint="eastAsia" w:ascii="仿宋_GB2312" w:eastAsia="仿宋_GB2312" w:cs="仿宋_GB2312"/>
          <w:b/>
          <w:bCs w:val="0"/>
          <w:sz w:val="28"/>
          <w:szCs w:val="28"/>
          <w:lang w:val="en-US"/>
        </w:rPr>
      </w:pPr>
      <w:r>
        <w:rPr>
          <w:rFonts w:hint="eastAsia" w:ascii="仿宋_GB2312" w:hAnsi="宋体" w:eastAsia="仿宋_GB2312" w:cs="仿宋_GB2312"/>
          <w:b/>
          <w:bCs w:val="0"/>
          <w:snapToGrid w:val="0"/>
          <w:color w:val="000000"/>
          <w:kern w:val="0"/>
          <w:sz w:val="28"/>
          <w:szCs w:val="28"/>
          <w:lang w:val="en-US" w:eastAsia="zh-CN" w:bidi="ar"/>
        </w:rPr>
        <w:t>二、招生对象与条件</w:t>
      </w:r>
    </w:p>
    <w:p w14:paraId="52159E27"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360" w:lineRule="auto"/>
        <w:ind w:left="0" w:right="0" w:firstLine="562" w:firstLineChars="200"/>
        <w:jc w:val="both"/>
        <w:rPr>
          <w:rFonts w:hint="eastAsia" w:ascii="仿宋_GB2312" w:eastAsia="仿宋_GB2312" w:cs="仿宋_GB2312"/>
          <w:b/>
          <w:bCs w:val="0"/>
          <w:sz w:val="28"/>
          <w:szCs w:val="28"/>
          <w:lang w:val="en-US"/>
        </w:rPr>
      </w:pPr>
      <w:r>
        <w:rPr>
          <w:rFonts w:hint="eastAsia" w:ascii="仿宋_GB2312" w:hAnsi="宋体" w:eastAsia="仿宋_GB2312" w:cs="仿宋_GB2312"/>
          <w:b/>
          <w:bCs w:val="0"/>
          <w:snapToGrid w:val="0"/>
          <w:color w:val="000000"/>
          <w:kern w:val="0"/>
          <w:sz w:val="28"/>
          <w:szCs w:val="28"/>
          <w:lang w:val="en-US" w:eastAsia="zh-CN" w:bidi="ar"/>
        </w:rPr>
        <w:t>1.招生对象</w:t>
      </w:r>
    </w:p>
    <w:p w14:paraId="0334C90A"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360" w:lineRule="auto"/>
        <w:ind w:left="0" w:right="0" w:firstLine="560" w:firstLineChars="200"/>
        <w:jc w:val="both"/>
        <w:rPr>
          <w:rFonts w:hint="eastAsia" w:ascii="仿宋_GB2312" w:eastAsia="仿宋_GB2312" w:cs="仿宋_GB2312"/>
          <w:b/>
          <w:bCs w:val="0"/>
          <w:sz w:val="28"/>
          <w:szCs w:val="28"/>
          <w:lang w:val="en-US"/>
        </w:rPr>
      </w:pPr>
      <w:r>
        <w:rPr>
          <w:rFonts w:hint="eastAsia" w:ascii="仿宋_GB2312" w:hAnsi="宋体" w:eastAsia="仿宋_GB2312" w:cs="仿宋_GB2312"/>
          <w:snapToGrid w:val="0"/>
          <w:color w:val="000000"/>
          <w:kern w:val="0"/>
          <w:sz w:val="28"/>
          <w:szCs w:val="28"/>
          <w:lang w:val="en-US" w:eastAsia="zh-CN" w:bidi="ar"/>
        </w:rPr>
        <w:t>面向全校及其它高校本科专业学生</w:t>
      </w:r>
    </w:p>
    <w:p w14:paraId="5052B913"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360" w:lineRule="auto"/>
        <w:ind w:left="0" w:right="0" w:firstLine="562" w:firstLineChars="200"/>
        <w:jc w:val="both"/>
        <w:rPr>
          <w:rFonts w:hint="eastAsia" w:ascii="仿宋_GB2312" w:eastAsia="仿宋_GB2312" w:cs="仿宋_GB2312"/>
          <w:b/>
          <w:bCs w:val="0"/>
          <w:sz w:val="28"/>
          <w:szCs w:val="28"/>
          <w:lang w:val="en-US"/>
        </w:rPr>
      </w:pPr>
      <w:r>
        <w:rPr>
          <w:rFonts w:hint="eastAsia" w:ascii="仿宋_GB2312" w:hAnsi="宋体" w:eastAsia="仿宋_GB2312" w:cs="仿宋_GB2312"/>
          <w:b/>
          <w:bCs w:val="0"/>
          <w:snapToGrid w:val="0"/>
          <w:color w:val="000000"/>
          <w:kern w:val="0"/>
          <w:sz w:val="28"/>
          <w:szCs w:val="28"/>
          <w:lang w:val="en-US" w:eastAsia="zh-CN" w:bidi="ar"/>
        </w:rPr>
        <w:t>2.招生条件</w:t>
      </w:r>
    </w:p>
    <w:p w14:paraId="7EB1E563"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360" w:lineRule="auto"/>
        <w:ind w:left="0" w:right="0" w:firstLine="560" w:firstLineChars="200"/>
        <w:jc w:val="both"/>
        <w:rPr>
          <w:rFonts w:hint="eastAsia" w:ascii="仿宋_GB2312" w:eastAsia="仿宋_GB2312" w:cs="仿宋_GB2312"/>
          <w:sz w:val="28"/>
          <w:szCs w:val="28"/>
          <w:lang w:val="en-US"/>
        </w:rPr>
      </w:pPr>
      <w:r>
        <w:rPr>
          <w:rFonts w:hint="eastAsia" w:ascii="仿宋_GB2312" w:hAnsi="宋体" w:eastAsia="仿宋_GB2312" w:cs="仿宋_GB2312"/>
          <w:snapToGrid w:val="0"/>
          <w:color w:val="000000"/>
          <w:kern w:val="0"/>
          <w:sz w:val="28"/>
          <w:szCs w:val="28"/>
          <w:lang w:val="en-US" w:eastAsia="zh-CN" w:bidi="ar"/>
        </w:rPr>
        <w:t>已完成大学一年级的公共基础课的学习，具有一定高等数学、计算机基础的大学二年级学生。</w:t>
      </w:r>
    </w:p>
    <w:p w14:paraId="46BAD149"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360" w:lineRule="auto"/>
        <w:ind w:left="0" w:right="0" w:firstLine="562" w:firstLineChars="200"/>
        <w:jc w:val="both"/>
        <w:rPr>
          <w:rFonts w:hint="eastAsia" w:ascii="仿宋_GB2312" w:eastAsia="仿宋_GB2312" w:cs="仿宋_GB2312"/>
          <w:b/>
          <w:bCs w:val="0"/>
          <w:sz w:val="28"/>
          <w:szCs w:val="28"/>
          <w:lang w:val="en-US"/>
        </w:rPr>
      </w:pPr>
    </w:p>
    <w:p w14:paraId="206E5A27"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360" w:lineRule="auto"/>
        <w:ind w:left="0" w:right="0" w:firstLine="562" w:firstLineChars="200"/>
        <w:jc w:val="both"/>
        <w:rPr>
          <w:rFonts w:hint="eastAsia" w:ascii="仿宋_GB2312" w:eastAsia="仿宋_GB2312" w:cs="Times New Roman"/>
          <w:b/>
          <w:bCs w:val="0"/>
          <w:sz w:val="28"/>
          <w:szCs w:val="28"/>
          <w:lang w:val="en-US"/>
        </w:rPr>
      </w:pPr>
      <w:r>
        <w:rPr>
          <w:rFonts w:hint="eastAsia" w:ascii="仿宋_GB2312" w:hAnsi="宋体" w:eastAsia="仿宋_GB2312" w:cs="Times New Roman"/>
          <w:b/>
          <w:bCs w:val="0"/>
          <w:snapToGrid w:val="0"/>
          <w:color w:val="000000"/>
          <w:kern w:val="0"/>
          <w:sz w:val="28"/>
          <w:szCs w:val="28"/>
          <w:lang w:val="en-US" w:eastAsia="zh-CN" w:bidi="ar"/>
        </w:rPr>
        <w:t xml:space="preserve">三、学制与学分 </w:t>
      </w:r>
    </w:p>
    <w:p w14:paraId="77BDD83F"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360" w:lineRule="auto"/>
        <w:ind w:left="0" w:right="0" w:firstLine="840" w:firstLineChars="300"/>
        <w:jc w:val="both"/>
        <w:rPr>
          <w:rFonts w:hint="eastAsia" w:ascii="仿宋_GB2312" w:hAnsi="Times New Roman" w:eastAsia="仿宋_GB2312" w:cs="Times New Roman"/>
          <w:sz w:val="28"/>
          <w:szCs w:val="28"/>
          <w:lang w:val="en-US"/>
        </w:rPr>
      </w:pPr>
      <w:r>
        <w:rPr>
          <w:rFonts w:hint="eastAsia" w:ascii="仿宋_GB2312" w:hAnsi="Times New Roman" w:eastAsia="仿宋_GB2312" w:cs="Times New Roman"/>
          <w:snapToGrid w:val="0"/>
          <w:color w:val="000000"/>
          <w:kern w:val="0"/>
          <w:sz w:val="28"/>
          <w:szCs w:val="28"/>
          <w:lang w:val="en-US" w:eastAsia="zh-CN" w:bidi="ar"/>
        </w:rPr>
        <w:t>1.学制：1.5学年</w:t>
      </w:r>
    </w:p>
    <w:p w14:paraId="5E915BD0"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360" w:lineRule="auto"/>
        <w:ind w:left="0" w:right="0" w:firstLine="840" w:firstLineChars="300"/>
        <w:jc w:val="both"/>
        <w:rPr>
          <w:rFonts w:hint="eastAsia" w:ascii="仿宋_GB2312" w:hAnsi="Times New Roman" w:eastAsia="仿宋_GB2312" w:cs="Times New Roman"/>
          <w:sz w:val="28"/>
          <w:szCs w:val="28"/>
          <w:lang w:val="en-US"/>
        </w:rPr>
      </w:pPr>
      <w:r>
        <w:rPr>
          <w:rFonts w:hint="eastAsia" w:ascii="仿宋_GB2312" w:hAnsi="Times New Roman" w:eastAsia="仿宋_GB2312" w:cs="Times New Roman"/>
          <w:snapToGrid w:val="0"/>
          <w:color w:val="000000"/>
          <w:kern w:val="0"/>
          <w:sz w:val="28"/>
          <w:szCs w:val="28"/>
          <w:lang w:val="en-US" w:eastAsia="zh-CN" w:bidi="ar"/>
        </w:rPr>
        <w:t>2.学分：11学分</w:t>
      </w:r>
    </w:p>
    <w:p w14:paraId="54910BAA"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360" w:lineRule="auto"/>
        <w:ind w:left="0" w:right="0" w:firstLine="840" w:firstLineChars="300"/>
        <w:jc w:val="both"/>
        <w:rPr>
          <w:rFonts w:hint="eastAsia" w:ascii="仿宋_GB2312" w:hAnsi="Times New Roman" w:eastAsia="仿宋_GB2312" w:cs="Times New Roman"/>
          <w:sz w:val="28"/>
          <w:szCs w:val="28"/>
          <w:lang w:val="en-US"/>
        </w:rPr>
      </w:pPr>
    </w:p>
    <w:p w14:paraId="50D2FFBF"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360" w:lineRule="auto"/>
        <w:ind w:left="0" w:right="0" w:firstLine="562" w:firstLineChars="200"/>
        <w:jc w:val="both"/>
        <w:rPr>
          <w:rFonts w:hint="eastAsia" w:ascii="仿宋_GB2312" w:eastAsia="仿宋_GB2312" w:cs="仿宋_GB2312"/>
          <w:b/>
          <w:bCs w:val="0"/>
          <w:sz w:val="28"/>
          <w:szCs w:val="28"/>
          <w:lang w:val="en-US"/>
        </w:rPr>
      </w:pPr>
      <w:r>
        <w:rPr>
          <w:rFonts w:hint="eastAsia" w:ascii="仿宋_GB2312" w:hAnsi="宋体" w:eastAsia="仿宋_GB2312" w:cs="仿宋_GB2312"/>
          <w:b/>
          <w:bCs w:val="0"/>
          <w:snapToGrid w:val="0"/>
          <w:color w:val="000000"/>
          <w:kern w:val="0"/>
          <w:sz w:val="28"/>
          <w:szCs w:val="28"/>
          <w:lang w:val="en-US" w:eastAsia="zh-CN" w:bidi="ar"/>
        </w:rPr>
        <w:t>四、成绩与证书</w:t>
      </w:r>
    </w:p>
    <w:p w14:paraId="0DAD41D1"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360" w:lineRule="auto"/>
        <w:ind w:left="0" w:right="0" w:firstLine="560" w:firstLineChars="200"/>
        <w:jc w:val="both"/>
        <w:rPr>
          <w:rFonts w:hint="eastAsia" w:ascii="仿宋_GB2312" w:eastAsia="仿宋_GB2312" w:cs="仿宋_GB2312"/>
          <w:sz w:val="28"/>
          <w:szCs w:val="28"/>
          <w:lang w:val="en-US"/>
        </w:rPr>
      </w:pPr>
      <w:r>
        <w:rPr>
          <w:rFonts w:hint="eastAsia" w:ascii="仿宋_GB2312" w:hAnsi="宋体" w:eastAsia="仿宋_GB2312" w:cs="仿宋_GB2312"/>
          <w:snapToGrid w:val="0"/>
          <w:color w:val="000000"/>
          <w:kern w:val="0"/>
          <w:sz w:val="28"/>
          <w:szCs w:val="28"/>
          <w:lang w:val="en-US" w:eastAsia="zh-CN" w:bidi="ar"/>
        </w:rPr>
        <w:t>学生在毕业前，修满本培养方案规定的11学分，颁发“数智商务与OPC（一人公司）”微专业证书。</w:t>
      </w:r>
    </w:p>
    <w:p w14:paraId="2D7A6B1E"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360" w:lineRule="auto"/>
        <w:ind w:left="0" w:right="0" w:firstLine="562" w:firstLineChars="200"/>
        <w:jc w:val="both"/>
        <w:rPr>
          <w:rFonts w:hint="eastAsia" w:ascii="仿宋_GB2312" w:eastAsia="仿宋_GB2312" w:cs="仿宋_GB2312"/>
          <w:b/>
          <w:bCs w:val="0"/>
          <w:sz w:val="28"/>
          <w:szCs w:val="28"/>
          <w:lang w:val="en-US"/>
        </w:rPr>
      </w:pPr>
      <w:r>
        <w:rPr>
          <w:rFonts w:hint="eastAsia" w:ascii="仿宋_GB2312" w:hAnsi="宋体" w:eastAsia="仿宋_GB2312" w:cs="仿宋_GB2312"/>
          <w:b/>
          <w:bCs w:val="0"/>
          <w:snapToGrid w:val="0"/>
          <w:color w:val="000000"/>
          <w:kern w:val="0"/>
          <w:sz w:val="28"/>
          <w:szCs w:val="28"/>
          <w:lang w:val="en-US" w:eastAsia="zh-CN" w:bidi="ar"/>
        </w:rPr>
        <w:t>五、课程设置</w:t>
      </w:r>
    </w:p>
    <w:p w14:paraId="22C46DDA"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360" w:lineRule="auto"/>
        <w:ind w:left="480" w:right="0"/>
        <w:jc w:val="center"/>
        <w:rPr>
          <w:rFonts w:hint="eastAsia" w:ascii="黑体" w:hAnsi="宋体" w:eastAsia="黑体" w:cs="黑体"/>
          <w:b/>
          <w:bCs w:val="0"/>
          <w:sz w:val="24"/>
          <w:szCs w:val="20"/>
          <w:lang w:val="en-US"/>
        </w:rPr>
      </w:pPr>
      <w:r>
        <w:rPr>
          <w:rFonts w:hint="eastAsia" w:ascii="黑体" w:hAnsi="宋体" w:eastAsia="黑体" w:cs="黑体"/>
          <w:b/>
          <w:bCs w:val="0"/>
          <w:snapToGrid w:val="0"/>
          <w:color w:val="000000"/>
          <w:kern w:val="0"/>
          <w:sz w:val="24"/>
          <w:szCs w:val="20"/>
          <w:lang w:val="en-US" w:eastAsia="zh-CN" w:bidi="ar"/>
        </w:rPr>
        <w:t>数智商务与OPC（一人公司）微专业课程设置及教学进程计划表</w:t>
      </w:r>
    </w:p>
    <w:tbl>
      <w:tblPr>
        <w:tblStyle w:val="3"/>
        <w:tblW w:w="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1129"/>
        <w:gridCol w:w="1760"/>
        <w:gridCol w:w="650"/>
        <w:gridCol w:w="992"/>
        <w:gridCol w:w="851"/>
        <w:gridCol w:w="994"/>
        <w:gridCol w:w="1702"/>
        <w:gridCol w:w="1135"/>
      </w:tblGrid>
      <w:tr w14:paraId="789F08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19D9E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288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3AED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Cs/>
                <w:spacing w:val="20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课程名称</w:t>
            </w:r>
          </w:p>
        </w:tc>
        <w:tc>
          <w:tcPr>
            <w:tcW w:w="65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8927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Cs/>
                <w:spacing w:val="20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学分</w:t>
            </w:r>
          </w:p>
        </w:tc>
        <w:tc>
          <w:tcPr>
            <w:tcW w:w="283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41746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Cs/>
                <w:spacing w:val="20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spacing w:val="30"/>
                <w:kern w:val="0"/>
                <w:sz w:val="24"/>
                <w:szCs w:val="24"/>
                <w:lang w:val="en-US" w:eastAsia="zh-CN" w:bidi="ar"/>
              </w:rPr>
              <w:t>学时数</w:t>
            </w:r>
          </w:p>
        </w:tc>
        <w:tc>
          <w:tcPr>
            <w:tcW w:w="170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A0FD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Cs/>
                <w:spacing w:val="20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spacing w:val="20"/>
                <w:kern w:val="0"/>
                <w:sz w:val="24"/>
                <w:szCs w:val="24"/>
                <w:lang w:val="en-US" w:eastAsia="zh-CN" w:bidi="ar"/>
              </w:rPr>
              <w:t>授课方式（混合、线下）</w:t>
            </w:r>
          </w:p>
        </w:tc>
        <w:tc>
          <w:tcPr>
            <w:tcW w:w="113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B31A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Cs/>
                <w:spacing w:val="20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spacing w:val="20"/>
                <w:kern w:val="0"/>
                <w:sz w:val="24"/>
                <w:szCs w:val="24"/>
                <w:lang w:val="en-US" w:eastAsia="zh-CN" w:bidi="ar"/>
              </w:rPr>
              <w:t>开课</w:t>
            </w:r>
          </w:p>
          <w:p w14:paraId="7333BF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Cs/>
                <w:spacing w:val="20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spacing w:val="20"/>
                <w:kern w:val="0"/>
                <w:sz w:val="24"/>
                <w:szCs w:val="24"/>
                <w:lang w:val="en-US" w:eastAsia="zh-CN" w:bidi="ar"/>
              </w:rPr>
              <w:t>学期</w:t>
            </w:r>
          </w:p>
        </w:tc>
      </w:tr>
      <w:tr w14:paraId="3222BC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CCFD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8981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29DB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9B1D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Cs/>
                <w:spacing w:val="20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总学时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89B1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理论</w:t>
            </w:r>
          </w:p>
          <w:p w14:paraId="4E830C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Cs/>
                <w:spacing w:val="20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学时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34DD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实践</w:t>
            </w:r>
          </w:p>
          <w:p w14:paraId="51C171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Cs/>
                <w:spacing w:val="20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学时</w:t>
            </w:r>
          </w:p>
        </w:tc>
        <w:tc>
          <w:tcPr>
            <w:tcW w:w="17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575F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9D9C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68BCD3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7213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28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752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数智商务与OPC概论</w:t>
            </w: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291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5E4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318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70A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5AD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混合</w:t>
            </w:r>
          </w:p>
        </w:tc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0E9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第一学年（秋）</w:t>
            </w:r>
          </w:p>
        </w:tc>
      </w:tr>
      <w:tr w14:paraId="2EF2D3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81C2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28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95A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AI商务数据挖掘与分析</w:t>
            </w: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BD2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B32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64B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5BF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1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053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混合</w:t>
            </w:r>
          </w:p>
        </w:tc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CA6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第一学年（秋）</w:t>
            </w:r>
          </w:p>
        </w:tc>
      </w:tr>
      <w:tr w14:paraId="35C6A4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DBEE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28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140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商务运营AI智能体搭建</w:t>
            </w: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A47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E33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A2A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D33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1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1BA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混合</w:t>
            </w:r>
          </w:p>
        </w:tc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AEB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第一学年（春）</w:t>
            </w:r>
          </w:p>
        </w:tc>
      </w:tr>
      <w:tr w14:paraId="285661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B692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28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C79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品牌打造与数智营销</w:t>
            </w: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EDF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82C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545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84C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1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9AD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混合</w:t>
            </w:r>
          </w:p>
        </w:tc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8DF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第一学年（春）</w:t>
            </w:r>
          </w:p>
        </w:tc>
      </w:tr>
      <w:tr w14:paraId="0B5F56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749B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28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244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合规与风控</w:t>
            </w: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8B2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7D9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248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226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705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混合</w:t>
            </w:r>
          </w:p>
        </w:tc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362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第一学年（夏）</w:t>
            </w:r>
          </w:p>
        </w:tc>
      </w:tr>
      <w:tr w14:paraId="736871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F659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28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81F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OPC创业实践</w:t>
            </w: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4A4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B15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AFE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0EF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</w:t>
            </w:r>
          </w:p>
        </w:tc>
        <w:tc>
          <w:tcPr>
            <w:tcW w:w="1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EAD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混合</w:t>
            </w:r>
          </w:p>
        </w:tc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37A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1"/>
                <w:szCs w:val="21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第二学年（秋）</w:t>
            </w:r>
          </w:p>
        </w:tc>
      </w:tr>
      <w:tr w14:paraId="48AD52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0B41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  <w:lang w:val="en-US"/>
              </w:rPr>
            </w:pPr>
          </w:p>
        </w:tc>
        <w:tc>
          <w:tcPr>
            <w:tcW w:w="28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F1C6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合计</w:t>
            </w: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6DA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C29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176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CED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647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106</w:t>
            </w:r>
          </w:p>
        </w:tc>
        <w:tc>
          <w:tcPr>
            <w:tcW w:w="1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3E6D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-</w:t>
            </w:r>
          </w:p>
        </w:tc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7253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-</w:t>
            </w:r>
          </w:p>
        </w:tc>
      </w:tr>
      <w:tr w14:paraId="19BF49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0" w:hRule="atLeast"/>
          <w:jc w:val="center"/>
        </w:trPr>
        <w:tc>
          <w:tcPr>
            <w:tcW w:w="169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9173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/>
                <w:bCs w:val="0"/>
                <w:spacing w:val="20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napToGrid w:val="0"/>
                <w:color w:val="000000"/>
                <w:spacing w:val="20"/>
                <w:kern w:val="0"/>
                <w:sz w:val="24"/>
                <w:szCs w:val="24"/>
                <w:lang w:val="en-US" w:eastAsia="zh-CN" w:bidi="ar"/>
              </w:rPr>
              <w:t>课程</w:t>
            </w:r>
          </w:p>
          <w:p w14:paraId="5DE9A3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/>
                <w:bCs w:val="0"/>
                <w:spacing w:val="20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napToGrid w:val="0"/>
                <w:color w:val="000000"/>
                <w:spacing w:val="20"/>
                <w:kern w:val="0"/>
                <w:sz w:val="24"/>
                <w:szCs w:val="24"/>
                <w:lang w:val="en-US" w:eastAsia="zh-CN" w:bidi="ar"/>
              </w:rPr>
              <w:t>简介</w:t>
            </w:r>
          </w:p>
        </w:tc>
        <w:tc>
          <w:tcPr>
            <w:tcW w:w="808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F92B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480" w:firstLineChars="200"/>
              <w:jc w:val="both"/>
              <w:rPr>
                <w:rFonts w:hint="eastAsia" w:ascii="仿宋" w:hAnsi="仿宋" w:eastAsia="仿宋" w:cs="仿宋"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课程1：数智商务与OPC概论</w:t>
            </w:r>
          </w:p>
          <w:p w14:paraId="5CAA4D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480" w:firstLineChars="200"/>
              <w:jc w:val="both"/>
              <w:rPr>
                <w:rFonts w:hint="eastAsia" w:ascii="仿宋" w:hAnsi="仿宋" w:eastAsia="仿宋" w:cs="仿宋"/>
                <w:bCs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本课程围绕数智商务与OPC（一人公司）两大核心展开，系统讲解数字经济、智能商务模式、线上数字化运营、新零售与数智化商业模式等基础内容；同时重点介绍OPC（一人公司）的法律界定、设立流程、组织架构、权责规范、经营管理与风控要点。课程结合数智商务业态与一人公司创业实务，融合理论、规则与商业应用，帮助学生掌握数智化商务思维、运营逻辑以及OPC一人公司创办、运营、合规管理基础知识，培养创新创业与数智商务从业综合能力。</w:t>
            </w:r>
          </w:p>
        </w:tc>
      </w:tr>
      <w:tr w14:paraId="52E80B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0" w:hRule="atLeast"/>
          <w:jc w:val="center"/>
        </w:trPr>
        <w:tc>
          <w:tcPr>
            <w:tcW w:w="169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3691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8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BC8D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both"/>
              <w:rPr>
                <w:rFonts w:hint="eastAsia" w:ascii="仿宋" w:hAnsi="仿宋" w:eastAsia="仿宋" w:cs="仿宋"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课程2：AI商务数据挖掘与分析</w:t>
            </w:r>
          </w:p>
          <w:p w14:paraId="52A23C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480" w:firstLineChars="200"/>
              <w:jc w:val="both"/>
              <w:rPr>
                <w:rFonts w:hint="eastAsia" w:ascii="仿宋" w:hAnsi="仿宋" w:eastAsia="仿宋" w:cs="仿宋"/>
                <w:bCs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本课程以人工智能商务数据挖掘为核心，紧密结合OPC（一人公司）经营场景展开教学。系统讲授商务数据采集、清洗、挖掘建模、智能分析等理论与方法，涵盖用户行为分析、市场趋势研判、营收成本数据分析、精准营销数据应用等内容。课程聚焦OPC一人公司规模小、决策快、自主经营的特点，运用AI数据工具帮助创业者做市场调研、客户画像、经营风控与盈利分析。通过案例与实操结合，掌握AI数据挖掘技能，适配一人独资企业创业运营、商业决策与数字化经营需求。</w:t>
            </w:r>
          </w:p>
        </w:tc>
      </w:tr>
      <w:tr w14:paraId="2E3C30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5" w:hRule="atLeast"/>
          <w:jc w:val="center"/>
        </w:trPr>
        <w:tc>
          <w:tcPr>
            <w:tcW w:w="169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07E9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8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3C11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both"/>
              <w:rPr>
                <w:rFonts w:hint="eastAsia" w:ascii="仿宋" w:hAnsi="仿宋" w:eastAsia="仿宋" w:cs="仿宋"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课程3：商务运营AI智能体搭建</w:t>
            </w:r>
          </w:p>
          <w:p w14:paraId="14136C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480" w:firstLineChars="200"/>
              <w:jc w:val="both"/>
              <w:rPr>
                <w:rFonts w:hint="eastAsia" w:ascii="仿宋" w:hAnsi="仿宋" w:eastAsia="仿宋" w:cs="仿宋"/>
                <w:bCs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本课程围绕AI智能体核心技术，结合OPC一人公司经营场景，讲解商务全流程智能化流程搭建原理与实操应用。系统介绍AI智能体的基础概念、自主决策、任务协同、自动执行等核心能力，讲授如何搭建营销获客、客服接待、订单流转、台账管理、市场监测等商务运营智能体流程。针对OPC一人公司人手少、业务繁杂、兼顾多岗位的特点，指导配置专属AI智能体替代重复性工作，实现自动引流、智能答疑、数据汇总与运营值守。通过理论加案例实操，掌握智能体选型、流程设计、部署调试与运维优化能力，助力一人公司轻量化、无人化、智能化高效运营。</w:t>
            </w:r>
          </w:p>
        </w:tc>
      </w:tr>
      <w:tr w14:paraId="242C24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1" w:hRule="atLeast"/>
          <w:jc w:val="center"/>
        </w:trPr>
        <w:tc>
          <w:tcPr>
            <w:tcW w:w="169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7FDB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8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005A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480" w:firstLineChars="200"/>
              <w:jc w:val="both"/>
              <w:rPr>
                <w:rFonts w:hint="eastAsia" w:ascii="仿宋" w:hAnsi="仿宋" w:eastAsia="仿宋" w:cs="仿宋"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课程4：品牌打造与数智营销</w:t>
            </w:r>
          </w:p>
          <w:p w14:paraId="239EF5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480" w:firstLineChars="200"/>
              <w:jc w:val="both"/>
              <w:rPr>
                <w:rFonts w:hint="eastAsia" w:ascii="仿宋" w:hAnsi="仿宋" w:eastAsia="仿宋" w:cs="仿宋"/>
                <w:bCs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本课程聚焦品牌建设逻辑与数智化营销体系，融合品牌定位、形象塑造、IP打造、口碑运营等核心理论，结合大数据、智能算法、新媒体矩阵等数智工具展开教学。系统讲解品牌从零到一的搭建路径、内容营销、私域运营与全域数智推广方法，适配中小微及OPC一人公司轻量化品牌创业场景。通过真实案例拆解与场景实训，掌握品牌差异化打造、智能流量获取、精准用户触达与营销转化技巧，培养品牌策划、数智营销落地与商业价值变现能力。</w:t>
            </w:r>
          </w:p>
        </w:tc>
      </w:tr>
      <w:tr w14:paraId="76BEE6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8" w:hRule="atLeast"/>
          <w:jc w:val="center"/>
        </w:trPr>
        <w:tc>
          <w:tcPr>
            <w:tcW w:w="169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9ABB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8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1F06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480" w:firstLineChars="200"/>
              <w:jc w:val="both"/>
              <w:rPr>
                <w:rFonts w:hint="eastAsia" w:ascii="仿宋" w:hAnsi="仿宋" w:eastAsia="仿宋" w:cs="仿宋"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课程5：合规与风控</w:t>
            </w:r>
          </w:p>
          <w:p w14:paraId="2C62D3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480" w:firstLineChars="200"/>
              <w:jc w:val="both"/>
              <w:rPr>
                <w:rFonts w:hint="eastAsia" w:ascii="仿宋" w:hAnsi="仿宋" w:eastAsia="仿宋" w:cs="仿宋"/>
                <w:bCs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本课程面向数智商务及OPC一人公司经营场景，系统讲解企业经营合规基础、法律规范、行业准则与全流程风险管控知识。内容涵盖商事主体合规、合同法律、财税合规、知识产权、网络经营监管、数据隐私保护及创业常见法律与经营风险。结合一人公司权责集中、自主经营的特点，解析设立、运营、交易、用工、线上经营等环节的合规要点与风险隐患，传授风险识别、预警防范与应急处置方法。通过案例剖析与实务讲解，培养学生合规经营意识与风控思维，具备独立把控创业及商务运营法律与经营风险的能力。</w:t>
            </w:r>
          </w:p>
        </w:tc>
      </w:tr>
      <w:tr w14:paraId="70EACD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1" w:hRule="atLeast"/>
          <w:jc w:val="center"/>
        </w:trPr>
        <w:tc>
          <w:tcPr>
            <w:tcW w:w="169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3678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8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5A34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480" w:firstLineChars="200"/>
              <w:jc w:val="both"/>
              <w:rPr>
                <w:rFonts w:hint="eastAsia" w:ascii="仿宋" w:hAnsi="仿宋" w:eastAsia="仿宋" w:cs="仿宋"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课程6：OPC创业实践</w:t>
            </w:r>
          </w:p>
          <w:p w14:paraId="40A89A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480" w:firstLineChars="200"/>
              <w:jc w:val="both"/>
              <w:rPr>
                <w:rFonts w:hint="eastAsia" w:ascii="仿宋" w:hAnsi="仿宋" w:eastAsia="仿宋" w:cs="仿宋"/>
                <w:bCs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本课程通过对接企业、创业园区、供应链等资源，帮助学员全面了解OPC（一人公司）创业的流程、策略与技巧。课程内容包括OPC一人公司注册设立、商事登记、组织架构、权责边界、财税规范与合规运营要点，结合数智工具、AI智能体、数据营销与商务运营流程，覆盖项目选题、市场调研、品牌搭建、线上运营、客户维护及成本风控等创业全环节。课程以理论为基础、实践为核心，采用实景演练、案例复盘等方式，指导学生独立完成从项目构思、公司设立到落地经营的完整流程，培养学生单人创业实操能力、商业决策思维与数智化经营管理素养。</w:t>
            </w:r>
          </w:p>
        </w:tc>
      </w:tr>
    </w:tbl>
    <w:p w14:paraId="648749F2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lang w:val="en-US"/>
        </w:rPr>
      </w:pPr>
    </w:p>
    <w:p w14:paraId="5C972648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1050" w:firstLineChars="500"/>
        <w:jc w:val="both"/>
        <w:rPr>
          <w:lang w:val="en-US"/>
        </w:rPr>
      </w:pPr>
    </w:p>
    <w:p w14:paraId="61044433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600" w:firstLineChars="300"/>
        <w:jc w:val="both"/>
        <w:rPr>
          <w:rFonts w:hint="eastAsia" w:ascii="仿宋" w:hAnsi="仿宋" w:eastAsia="仿宋" w:cs="仿宋"/>
          <w:bCs/>
          <w:sz w:val="28"/>
          <w:szCs w:val="28"/>
          <w:u w:val="single"/>
          <w:lang w:val="en-US"/>
        </w:rPr>
      </w:pPr>
      <w:r>
        <w:rPr>
          <w:rFonts w:hint="eastAsia" w:ascii="宋体" w:hAnsi="宋体" w:eastAsia="宋体" w:cs="宋体"/>
          <w:snapToGrid w:val="0"/>
          <w:color w:val="000000"/>
          <w:kern w:val="0"/>
          <w:sz w:val="20"/>
          <w:szCs w:val="20"/>
          <w:lang w:val="en-US" w:eastAsia="zh-CN" w:bidi="ar"/>
        </w:rPr>
        <w:t xml:space="preserve"> </w:t>
      </w:r>
      <w:r>
        <w:rPr>
          <w:rFonts w:hint="eastAsia" w:ascii="仿宋" w:hAnsi="仿宋" w:eastAsia="仿宋" w:cs="仿宋"/>
          <w:bCs/>
          <w:snapToGrid w:val="0"/>
          <w:color w:val="000000"/>
          <w:kern w:val="0"/>
          <w:sz w:val="28"/>
          <w:szCs w:val="28"/>
          <w:lang w:val="en-US" w:eastAsia="zh-CN" w:bidi="ar"/>
        </w:rPr>
        <w:t>制定：</w:t>
      </w:r>
      <w:r>
        <w:rPr>
          <w:rFonts w:hint="eastAsia" w:ascii="仿宋" w:hAnsi="仿宋" w:eastAsia="仿宋" w:cs="仿宋"/>
          <w:bCs/>
          <w:snapToGrid w:val="0"/>
          <w:color w:val="000000"/>
          <w:kern w:val="0"/>
          <w:sz w:val="28"/>
          <w:szCs w:val="28"/>
          <w:u w:val="single"/>
          <w:lang w:val="en-US" w:eastAsia="zh-CN" w:bidi="ar"/>
        </w:rPr>
        <w:t xml:space="preserve">          </w:t>
      </w:r>
      <w:r>
        <w:rPr>
          <w:rFonts w:hint="eastAsia" w:ascii="仿宋" w:hAnsi="仿宋" w:eastAsia="仿宋" w:cs="仿宋"/>
          <w:bCs/>
          <w:snapToGrid w:val="0"/>
          <w:color w:val="000000"/>
          <w:kern w:val="0"/>
          <w:sz w:val="28"/>
          <w:szCs w:val="28"/>
          <w:lang w:val="en-US" w:eastAsia="zh-CN" w:bidi="ar"/>
        </w:rPr>
        <w:t xml:space="preserve">  审核：</w:t>
      </w:r>
      <w:r>
        <w:rPr>
          <w:rFonts w:hint="eastAsia" w:ascii="仿宋" w:hAnsi="仿宋" w:eastAsia="仿宋" w:cs="仿宋"/>
          <w:bCs/>
          <w:snapToGrid w:val="0"/>
          <w:color w:val="000000"/>
          <w:kern w:val="0"/>
          <w:sz w:val="28"/>
          <w:szCs w:val="28"/>
          <w:u w:val="single"/>
          <w:lang w:val="en-US" w:eastAsia="zh-CN" w:bidi="ar"/>
        </w:rPr>
        <w:t xml:space="preserve">          </w:t>
      </w:r>
      <w:r>
        <w:rPr>
          <w:rFonts w:hint="eastAsia" w:ascii="仿宋" w:hAnsi="仿宋" w:eastAsia="仿宋" w:cs="仿宋"/>
          <w:bCs/>
          <w:snapToGrid w:val="0"/>
          <w:color w:val="000000"/>
          <w:kern w:val="0"/>
          <w:sz w:val="28"/>
          <w:szCs w:val="28"/>
          <w:lang w:val="en-US" w:eastAsia="zh-CN" w:bidi="ar"/>
        </w:rPr>
        <w:t xml:space="preserve">  审批：</w:t>
      </w:r>
      <w:r>
        <w:rPr>
          <w:rFonts w:hint="eastAsia" w:ascii="仿宋" w:hAnsi="仿宋" w:eastAsia="仿宋" w:cs="仿宋"/>
          <w:bCs/>
          <w:snapToGrid w:val="0"/>
          <w:color w:val="000000"/>
          <w:kern w:val="0"/>
          <w:sz w:val="28"/>
          <w:szCs w:val="28"/>
          <w:u w:val="single"/>
          <w:lang w:val="en-US" w:eastAsia="zh-CN" w:bidi="ar"/>
        </w:rPr>
        <w:t xml:space="preserve">          </w:t>
      </w:r>
    </w:p>
    <w:p w14:paraId="331BAF27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840" w:firstLineChars="300"/>
        <w:jc w:val="both"/>
        <w:rPr>
          <w:rFonts w:hint="eastAsia" w:ascii="仿宋" w:hAnsi="仿宋" w:eastAsia="仿宋" w:cs="仿宋"/>
          <w:bCs/>
          <w:sz w:val="28"/>
          <w:szCs w:val="28"/>
          <w:u w:val="single"/>
          <w:lang w:val="en-US"/>
        </w:rPr>
      </w:pPr>
    </w:p>
    <w:p w14:paraId="615830A6"/>
    <w:p w14:paraId="0D3D34AB"/>
    <w:p w14:paraId="546BD6D7"/>
    <w:p w14:paraId="404B2E95"/>
    <w:p w14:paraId="04071B5F">
      <w:pPr>
        <w:rPr>
          <w:rFonts w:hint="eastAsia"/>
        </w:rPr>
      </w:pPr>
    </w:p>
    <w:p w14:paraId="5F7D268A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277B0A"/>
    <w:rsid w:val="041A195B"/>
    <w:rsid w:val="0C8C56A3"/>
    <w:rsid w:val="0D1D03CF"/>
    <w:rsid w:val="0FE03949"/>
    <w:rsid w:val="18E436BB"/>
    <w:rsid w:val="22FB18DB"/>
    <w:rsid w:val="24AF6860"/>
    <w:rsid w:val="322D5CC7"/>
    <w:rsid w:val="328152A0"/>
    <w:rsid w:val="337E36D5"/>
    <w:rsid w:val="34812D2A"/>
    <w:rsid w:val="397F72F4"/>
    <w:rsid w:val="3A6A0CCC"/>
    <w:rsid w:val="3E277B0A"/>
    <w:rsid w:val="4AC93A7F"/>
    <w:rsid w:val="51C04E71"/>
    <w:rsid w:val="51E118AC"/>
    <w:rsid w:val="55F74ECA"/>
    <w:rsid w:val="595379CD"/>
    <w:rsid w:val="5AAF624F"/>
    <w:rsid w:val="5C244654"/>
    <w:rsid w:val="5C245875"/>
    <w:rsid w:val="6112353E"/>
    <w:rsid w:val="69EB1780"/>
    <w:rsid w:val="6DE13308"/>
    <w:rsid w:val="72DE1448"/>
    <w:rsid w:val="75DCBE4F"/>
    <w:rsid w:val="784D389C"/>
    <w:rsid w:val="7FFAE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10</Pages>
  <Words>3718</Words>
  <Characters>4007</Characters>
  <Lines>0</Lines>
  <Paragraphs>0</Paragraphs>
  <TotalTime>34</TotalTime>
  <ScaleCrop>false</ScaleCrop>
  <LinksUpToDate>false</LinksUpToDate>
  <CharactersWithSpaces>4012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2026-05-08T08:14:00Z</dcterms:created>
  <dc:creator>susanyy</dc:creator>
  <cp:lastModifiedBy>susanyy</cp:lastModifiedBy>
  <dcterms:modified xsi:type="dcterms:W3CDTF">2026-05-12T07:29:59Z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8BE63473690E255918DAFD69951B44DA_43</vt:lpwstr>
  </property>
  <property fmtid="{D5CDD505-2E9C-101B-9397-08002B2CF9AE}" pid="4" name="KSOTemplateDocerSaveRecord">
    <vt:lpwstr>eyJoZGlkIjoiNGE4MTYxZGViM2ZkODMzYjJhMWY5NWVlNTg3ODgwN2YiLCJ1c2VySWQiOiI4MDI5OTMxNTEifQ==</vt:lpwstr>
  </property>
</Properties>
</file>