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B17E2">
      <w:pPr>
        <w:spacing w:before="140" w:line="277" w:lineRule="auto"/>
        <w:ind w:left="2014" w:right="2048" w:firstLine="90"/>
        <w:jc w:val="center"/>
        <w:outlineLvl w:val="0"/>
        <w:rPr>
          <w:rFonts w:hint="eastAsia" w:ascii="宋体" w:hAnsi="宋体" w:eastAsia="宋体" w:cs="宋体"/>
          <w:spacing w:val="9"/>
          <w:sz w:val="35"/>
          <w:szCs w:val="35"/>
          <w:lang w:eastAsia="zh-CN"/>
        </w:rPr>
      </w:pPr>
      <w:r>
        <w:rPr>
          <w:rFonts w:hint="eastAsia" w:ascii="宋体" w:hAnsi="宋体" w:eastAsia="宋体" w:cs="宋体"/>
          <w:b/>
          <w:bCs/>
          <w:spacing w:val="5"/>
          <w:sz w:val="35"/>
          <w:szCs w:val="35"/>
          <w:lang w:eastAsia="zh-CN"/>
        </w:rPr>
        <w:t>能源与材料</w:t>
      </w:r>
      <w:r>
        <w:rPr>
          <w:rFonts w:ascii="宋体" w:hAnsi="宋体" w:eastAsia="宋体" w:cs="宋体"/>
          <w:b/>
          <w:bCs/>
          <w:spacing w:val="5"/>
          <w:sz w:val="35"/>
          <w:szCs w:val="35"/>
          <w:lang w:eastAsia="zh-CN"/>
        </w:rPr>
        <w:t>学院</w:t>
      </w:r>
    </w:p>
    <w:p w14:paraId="79AFF45E">
      <w:pPr>
        <w:spacing w:before="140" w:line="276" w:lineRule="auto"/>
        <w:ind w:left="2013" w:right="2047" w:firstLine="91"/>
        <w:jc w:val="center"/>
        <w:outlineLvl w:val="0"/>
        <w:rPr>
          <w:rFonts w:hint="eastAsia" w:ascii="宋体" w:hAnsi="宋体" w:eastAsia="宋体" w:cs="宋体"/>
          <w:sz w:val="35"/>
          <w:szCs w:val="35"/>
          <w:lang w:eastAsia="zh-CN"/>
        </w:rPr>
      </w:pPr>
      <w:r>
        <w:rPr>
          <w:rFonts w:hint="eastAsia" w:ascii="宋体" w:hAnsi="宋体" w:eastAsia="宋体" w:cs="宋体"/>
          <w:b/>
          <w:bCs/>
          <w:spacing w:val="6"/>
          <w:sz w:val="35"/>
          <w:szCs w:val="35"/>
          <w:lang w:eastAsia="zh-CN"/>
        </w:rPr>
        <w:t>2026级 碳中和技术</w:t>
      </w:r>
      <w:r>
        <w:rPr>
          <w:rFonts w:ascii="宋体" w:hAnsi="宋体" w:eastAsia="宋体" w:cs="宋体"/>
          <w:b/>
          <w:bCs/>
          <w:spacing w:val="6"/>
          <w:sz w:val="35"/>
          <w:szCs w:val="35"/>
          <w:lang w:eastAsia="zh-CN"/>
        </w:rPr>
        <w:t>微专业招生简章</w:t>
      </w:r>
    </w:p>
    <w:p w14:paraId="6C72CF64">
      <w:pPr>
        <w:spacing w:line="242" w:lineRule="auto"/>
        <w:rPr>
          <w:rFonts w:eastAsiaTheme="minorEastAsia"/>
          <w:lang w:eastAsia="zh-CN"/>
        </w:rPr>
      </w:pPr>
    </w:p>
    <w:p w14:paraId="0B8B31A2">
      <w:pPr>
        <w:numPr>
          <w:ilvl w:val="0"/>
          <w:numId w:val="1"/>
        </w:numPr>
        <w:spacing w:before="78" w:line="219" w:lineRule="auto"/>
        <w:ind w:left="27"/>
        <w:rPr>
          <w:rFonts w:hint="eastAsia" w:ascii="宋体" w:hAnsi="宋体" w:eastAsia="宋体" w:cs="宋体"/>
          <w:b/>
          <w:bCs/>
          <w:spacing w:val="-3"/>
          <w:sz w:val="24"/>
          <w:szCs w:val="24"/>
          <w:lang w:eastAsia="zh-CN"/>
        </w:rPr>
      </w:pPr>
      <w:r>
        <w:rPr>
          <w:rFonts w:ascii="宋体" w:hAnsi="宋体" w:eastAsia="宋体" w:cs="宋体"/>
          <w:spacing w:val="-3"/>
          <w:sz w:val="24"/>
          <w:szCs w:val="24"/>
          <w:lang w:eastAsia="zh-CN"/>
        </w:rPr>
        <w:t xml:space="preserve"> </w:t>
      </w:r>
      <w:r>
        <w:rPr>
          <w:rFonts w:ascii="宋体" w:hAnsi="宋体" w:eastAsia="宋体" w:cs="宋体"/>
          <w:b/>
          <w:bCs/>
          <w:spacing w:val="-3"/>
          <w:sz w:val="24"/>
          <w:szCs w:val="24"/>
          <w:lang w:eastAsia="zh-CN"/>
        </w:rPr>
        <w:t>微专</w:t>
      </w:r>
      <w:r>
        <w:rPr>
          <w:rFonts w:hint="eastAsia" w:ascii="宋体" w:hAnsi="宋体" w:eastAsia="宋体" w:cs="宋体"/>
          <w:b/>
          <w:bCs/>
          <w:spacing w:val="-3"/>
          <w:sz w:val="24"/>
          <w:szCs w:val="24"/>
          <w:lang w:eastAsia="zh-CN"/>
        </w:rPr>
        <w:t>业简介</w:t>
      </w:r>
    </w:p>
    <w:p w14:paraId="5B3D9AB8">
      <w:pPr>
        <w:spacing w:before="78" w:line="219" w:lineRule="auto"/>
        <w:ind w:firstLine="469"/>
        <w:jc w:val="both"/>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碳中和技术微专业是为了响应国家碳达峰、碳中和的战略目标而设立的，旨在培养能理解碳达峰、碳中和的基本概念、原理和实现路径，掌握碳计量、碳交易、碳捕集、碳利用、碳封存等关键技术的应用型人才。</w:t>
      </w:r>
      <w:r>
        <w:rPr>
          <w:rFonts w:ascii="宋体" w:hAnsi="宋体" w:eastAsia="宋体" w:cs="宋体"/>
          <w:color w:val="auto"/>
          <w:spacing w:val="-3"/>
          <w:sz w:val="24"/>
          <w:szCs w:val="24"/>
          <w:lang w:eastAsia="zh-CN"/>
        </w:rPr>
        <w:t>课程总学分设定为</w:t>
      </w:r>
      <w:r>
        <w:rPr>
          <w:rFonts w:hint="eastAsia" w:ascii="宋体" w:hAnsi="宋体" w:eastAsia="宋体" w:cs="宋体"/>
          <w:color w:val="auto"/>
          <w:spacing w:val="-3"/>
          <w:sz w:val="24"/>
          <w:szCs w:val="24"/>
          <w:lang w:eastAsia="zh-CN"/>
        </w:rPr>
        <w:t>12</w:t>
      </w:r>
      <w:r>
        <w:rPr>
          <w:rFonts w:ascii="宋体" w:hAnsi="宋体" w:eastAsia="宋体" w:cs="宋体"/>
          <w:color w:val="auto"/>
          <w:spacing w:val="-3"/>
          <w:sz w:val="24"/>
          <w:szCs w:val="24"/>
          <w:lang w:eastAsia="zh-CN"/>
        </w:rPr>
        <w:t>分，修读年限为1年，通过学习，学生将全面提升在碳中和领域的专业知识、技能与素质，为未来职业发展奠定坚实基础。选择碳中和技术微专业，即是选择了一个充满挑战与机遇的未来发展方向。</w:t>
      </w:r>
    </w:p>
    <w:p w14:paraId="24BE98FA">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培养目标</w:t>
      </w:r>
    </w:p>
    <w:p w14:paraId="3490A997">
      <w:pPr>
        <w:spacing w:before="78" w:line="218" w:lineRule="auto"/>
        <w:ind w:firstLine="468" w:firstLineChars="200"/>
        <w:jc w:val="both"/>
        <w:rPr>
          <w:rFonts w:hint="eastAsia" w:ascii="宋体" w:hAnsi="宋体" w:eastAsia="宋体" w:cs="宋体"/>
          <w:spacing w:val="-3"/>
          <w:sz w:val="24"/>
          <w:szCs w:val="24"/>
          <w:lang w:eastAsia="zh-CN"/>
        </w:rPr>
      </w:pPr>
      <w:r>
        <w:rPr>
          <w:rFonts w:ascii="宋体" w:hAnsi="宋体" w:eastAsia="宋体" w:cs="宋体"/>
          <w:spacing w:val="-3"/>
          <w:sz w:val="24"/>
          <w:szCs w:val="24"/>
          <w:lang w:eastAsia="zh-CN"/>
        </w:rPr>
        <w:t>1</w:t>
      </w:r>
      <w:r>
        <w:rPr>
          <w:rFonts w:hint="eastAsia" w:ascii="宋体" w:hAnsi="宋体" w:eastAsia="宋体" w:cs="宋体"/>
          <w:spacing w:val="-5"/>
          <w:sz w:val="24"/>
          <w:szCs w:val="24"/>
          <w:lang w:eastAsia="zh-CN"/>
        </w:rPr>
        <w:t>.</w:t>
      </w:r>
      <w:r>
        <w:rPr>
          <w:rFonts w:hint="eastAsia" w:ascii="宋体" w:hAnsi="宋体" w:eastAsia="宋体"/>
          <w:sz w:val="24"/>
          <w:szCs w:val="24"/>
          <w:lang w:eastAsia="zh-CN"/>
        </w:rPr>
        <w:t>掌握碳中和技术的基本理论、方法和实践技能，了解发展动态和趋势；</w:t>
      </w:r>
    </w:p>
    <w:p w14:paraId="2CC6D07C">
      <w:pPr>
        <w:spacing w:before="78" w:line="218" w:lineRule="auto"/>
        <w:ind w:firstLine="468" w:firstLineChars="200"/>
        <w:jc w:val="both"/>
        <w:rPr>
          <w:rFonts w:hint="eastAsia" w:ascii="宋体" w:hAnsi="宋体" w:eastAsia="宋体" w:cs="宋体"/>
          <w:spacing w:val="-3"/>
          <w:sz w:val="24"/>
          <w:szCs w:val="24"/>
          <w:lang w:eastAsia="zh-CN"/>
        </w:rPr>
      </w:pPr>
      <w:r>
        <w:rPr>
          <w:rFonts w:ascii="宋体" w:hAnsi="宋体" w:eastAsia="宋体" w:cs="宋体"/>
          <w:spacing w:val="-3"/>
          <w:sz w:val="24"/>
          <w:szCs w:val="24"/>
          <w:lang w:eastAsia="zh-CN"/>
        </w:rPr>
        <w:t>2</w:t>
      </w:r>
      <w:r>
        <w:rPr>
          <w:rFonts w:hint="eastAsia" w:ascii="宋体" w:hAnsi="宋体" w:eastAsia="宋体" w:cs="宋体"/>
          <w:spacing w:val="-5"/>
          <w:sz w:val="24"/>
          <w:szCs w:val="24"/>
          <w:lang w:eastAsia="zh-CN"/>
        </w:rPr>
        <w:t>.</w:t>
      </w:r>
      <w:r>
        <w:rPr>
          <w:rFonts w:hint="eastAsia" w:ascii="宋体" w:hAnsi="宋体" w:eastAsia="宋体"/>
          <w:sz w:val="24"/>
          <w:szCs w:val="24"/>
          <w:lang w:eastAsia="zh-CN"/>
        </w:rPr>
        <w:t>培养跨学科综合能力，包括科学研究、技术创新、项目管理等方面的能力；</w:t>
      </w:r>
    </w:p>
    <w:p w14:paraId="1E90AEA5">
      <w:pPr>
        <w:spacing w:before="78" w:line="218" w:lineRule="auto"/>
        <w:ind w:firstLine="468" w:firstLineChars="200"/>
        <w:jc w:val="both"/>
        <w:rPr>
          <w:rFonts w:hint="eastAsia" w:ascii="宋体" w:hAnsi="宋体" w:eastAsia="宋体" w:cs="宋体"/>
          <w:spacing w:val="-3"/>
          <w:sz w:val="24"/>
          <w:szCs w:val="24"/>
          <w:lang w:eastAsia="zh-CN"/>
        </w:rPr>
      </w:pPr>
      <w:r>
        <w:rPr>
          <w:rFonts w:ascii="宋体" w:hAnsi="宋体" w:eastAsia="宋体" w:cs="宋体"/>
          <w:spacing w:val="-3"/>
          <w:sz w:val="24"/>
          <w:szCs w:val="24"/>
          <w:lang w:eastAsia="zh-CN"/>
        </w:rPr>
        <w:t>3</w:t>
      </w:r>
      <w:r>
        <w:rPr>
          <w:rFonts w:hint="eastAsia" w:ascii="宋体" w:hAnsi="宋体" w:eastAsia="宋体" w:cs="宋体"/>
          <w:spacing w:val="-5"/>
          <w:sz w:val="24"/>
          <w:szCs w:val="24"/>
          <w:lang w:eastAsia="zh-CN"/>
        </w:rPr>
        <w:t>.</w:t>
      </w:r>
      <w:r>
        <w:rPr>
          <w:rFonts w:hint="eastAsia" w:ascii="宋体" w:hAnsi="宋体" w:eastAsia="宋体"/>
          <w:sz w:val="24"/>
          <w:szCs w:val="24"/>
          <w:lang w:eastAsia="zh-CN"/>
        </w:rPr>
        <w:t>增强职业道德、环保意识和社会责任感</w:t>
      </w:r>
      <w:r>
        <w:rPr>
          <w:rFonts w:hint="eastAsia" w:ascii="宋体" w:hAnsi="宋体" w:eastAsia="宋体" w:cs="宋体"/>
          <w:spacing w:val="-3"/>
          <w:sz w:val="24"/>
          <w:szCs w:val="24"/>
          <w:lang w:eastAsia="zh-CN"/>
        </w:rPr>
        <w:t>。</w:t>
      </w:r>
    </w:p>
    <w:p w14:paraId="0A13644E">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培养要求</w:t>
      </w:r>
    </w:p>
    <w:p w14:paraId="6DBEB297">
      <w:pPr>
        <w:spacing w:before="40"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1.学生将系统学习碳中和技术的理论基础、政策法规、碳排放核算与管理、低碳能源技术、碳汇计量与评估等核心知识，形成全面的碳中和知识体系。</w:t>
      </w:r>
    </w:p>
    <w:p w14:paraId="47D64776">
      <w:pPr>
        <w:spacing w:before="40"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2.通过课程学习和实践操作，学生将掌握碳排放核算与管理、低碳技术应用、碳汇计量与评估等专业技能，具备解决实际问题的能力，以及跨学科合作与创新能力。</w:t>
      </w:r>
    </w:p>
    <w:p w14:paraId="08E0537F">
      <w:pPr>
        <w:spacing w:before="40"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3.培养学生具备高度的社会责任感、环保意识、团队合作精神和国际视野，能够在碳中和领域发挥引领作用，推动经济社会绿色低碳发展。</w:t>
      </w:r>
    </w:p>
    <w:p w14:paraId="20EFE324">
      <w:pPr>
        <w:spacing w:line="66" w:lineRule="exact"/>
        <w:rPr>
          <w:lang w:eastAsia="zh-CN"/>
        </w:rPr>
      </w:pPr>
    </w:p>
    <w:p w14:paraId="748B4860">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招生对象及条件</w:t>
      </w:r>
    </w:p>
    <w:p w14:paraId="5D240A33">
      <w:pPr>
        <w:spacing w:before="78" w:line="218" w:lineRule="auto"/>
        <w:ind w:firstLine="468" w:firstLineChars="20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我校全日制本科在校新能源科学与工程、材料科学与工程、复合材料成型工程以及材料化学专业学生（</w:t>
      </w:r>
      <w:r>
        <w:rPr>
          <w:rFonts w:ascii="宋体" w:hAnsi="宋体" w:eastAsia="宋体" w:cs="宋体"/>
          <w:spacing w:val="-3"/>
          <w:sz w:val="24"/>
          <w:szCs w:val="24"/>
          <w:lang w:eastAsia="zh-CN"/>
        </w:rPr>
        <w:t>202</w:t>
      </w:r>
      <w:r>
        <w:rPr>
          <w:rFonts w:hint="eastAsia" w:ascii="宋体" w:hAnsi="宋体" w:eastAsia="宋体" w:cs="宋体"/>
          <w:spacing w:val="-3"/>
          <w:sz w:val="24"/>
          <w:szCs w:val="24"/>
          <w:lang w:eastAsia="zh-CN"/>
        </w:rPr>
        <w:t>4级和</w:t>
      </w:r>
      <w:r>
        <w:rPr>
          <w:rFonts w:ascii="宋体" w:hAnsi="宋体" w:eastAsia="宋体" w:cs="宋体"/>
          <w:spacing w:val="-3"/>
          <w:sz w:val="24"/>
          <w:szCs w:val="24"/>
          <w:lang w:eastAsia="zh-CN"/>
        </w:rPr>
        <w:t>202</w:t>
      </w:r>
      <w:r>
        <w:rPr>
          <w:rFonts w:hint="eastAsia" w:ascii="宋体" w:hAnsi="宋体" w:eastAsia="宋体" w:cs="宋体"/>
          <w:spacing w:val="-3"/>
          <w:sz w:val="24"/>
          <w:szCs w:val="24"/>
          <w:lang w:eastAsia="zh-CN"/>
        </w:rPr>
        <w:t>5级）；学生应在主修专业课程中无补考或重修，总绩点高于</w:t>
      </w:r>
      <w:r>
        <w:rPr>
          <w:rFonts w:ascii="宋体" w:hAnsi="宋体" w:eastAsia="宋体" w:cs="宋体"/>
          <w:spacing w:val="-3"/>
          <w:sz w:val="24"/>
          <w:szCs w:val="24"/>
          <w:lang w:eastAsia="zh-CN"/>
        </w:rPr>
        <w:t>2.0</w:t>
      </w:r>
      <w:r>
        <w:rPr>
          <w:rFonts w:hint="eastAsia" w:ascii="宋体" w:hAnsi="宋体" w:eastAsia="宋体" w:cs="宋体"/>
          <w:spacing w:val="-3"/>
          <w:sz w:val="24"/>
          <w:szCs w:val="24"/>
          <w:lang w:eastAsia="zh-CN"/>
        </w:rPr>
        <w:t>，且在校期间无违纪违规。</w:t>
      </w:r>
      <w:r>
        <w:rPr>
          <w:rFonts w:ascii="宋体" w:hAnsi="宋体" w:eastAsia="宋体" w:cs="宋体"/>
          <w:spacing w:val="-3"/>
          <w:sz w:val="24"/>
          <w:szCs w:val="24"/>
          <w:lang w:eastAsia="zh-CN"/>
        </w:rPr>
        <w:t xml:space="preserve">                                                   </w:t>
      </w:r>
      <w:r>
        <w:rPr>
          <w:rFonts w:hint="eastAsia" w:ascii="宋体" w:hAnsi="宋体" w:eastAsia="宋体" w:cs="宋体"/>
          <w:spacing w:val="-3"/>
          <w:sz w:val="24"/>
          <w:szCs w:val="24"/>
          <w:lang w:eastAsia="zh-CN"/>
        </w:rPr>
        <w:t>录取原则：综合排名录用。</w:t>
      </w:r>
    </w:p>
    <w:p w14:paraId="08DCE11F">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学制及证书授予</w:t>
      </w:r>
    </w:p>
    <w:p w14:paraId="1CB50D93">
      <w:pPr>
        <w:spacing w:before="78" w:line="218" w:lineRule="auto"/>
        <w:ind w:firstLine="468" w:firstLineChars="20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（1）学制：1年</w:t>
      </w:r>
    </w:p>
    <w:p w14:paraId="68D6736D">
      <w:pPr>
        <w:spacing w:before="78" w:line="218" w:lineRule="auto"/>
        <w:ind w:firstLine="468" w:firstLineChars="20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（2）</w:t>
      </w:r>
      <w:r>
        <w:rPr>
          <w:rFonts w:ascii="宋体" w:hAnsi="宋体" w:eastAsia="宋体" w:cs="宋体"/>
          <w:spacing w:val="-3"/>
          <w:sz w:val="24"/>
          <w:szCs w:val="24"/>
          <w:lang w:eastAsia="zh-CN"/>
        </w:rPr>
        <w:t>成绩单独管理，不计入主修专业成绩单。学生在本科毕业或结业离校前，修完</w:t>
      </w:r>
      <w:r>
        <w:rPr>
          <w:rFonts w:hint="eastAsia" w:ascii="宋体" w:hAnsi="宋体" w:eastAsia="宋体" w:cs="宋体"/>
          <w:spacing w:val="-3"/>
          <w:sz w:val="24"/>
          <w:szCs w:val="24"/>
          <w:lang w:eastAsia="zh-CN"/>
        </w:rPr>
        <w:t>碳中和技术</w:t>
      </w:r>
      <w:r>
        <w:rPr>
          <w:rFonts w:ascii="宋体" w:hAnsi="宋体" w:eastAsia="宋体" w:cs="宋体"/>
          <w:spacing w:val="-3"/>
          <w:sz w:val="24"/>
          <w:szCs w:val="24"/>
          <w:lang w:eastAsia="zh-CN"/>
        </w:rPr>
        <w:t>微专业培养方案规定的课程，且成绩全部合格的，予以颁发</w:t>
      </w:r>
      <w:r>
        <w:rPr>
          <w:rFonts w:hint="eastAsia" w:ascii="宋体" w:hAnsi="宋体" w:eastAsia="宋体" w:cs="宋体"/>
          <w:spacing w:val="-3"/>
          <w:sz w:val="24"/>
          <w:szCs w:val="24"/>
          <w:lang w:eastAsia="zh-CN"/>
        </w:rPr>
        <w:t>碳中和技术</w:t>
      </w:r>
      <w:r>
        <w:rPr>
          <w:rFonts w:ascii="宋体" w:hAnsi="宋体" w:eastAsia="宋体" w:cs="宋体"/>
          <w:spacing w:val="-3"/>
          <w:sz w:val="24"/>
          <w:szCs w:val="24"/>
          <w:lang w:eastAsia="zh-CN"/>
        </w:rPr>
        <w:t>结业证书。</w:t>
      </w:r>
    </w:p>
    <w:p w14:paraId="3DFB2A31">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学费</w:t>
      </w:r>
    </w:p>
    <w:p w14:paraId="7DB68395">
      <w:pPr>
        <w:pStyle w:val="13"/>
        <w:spacing w:before="185" w:line="360" w:lineRule="auto"/>
        <w:ind w:left="420" w:firstLine="0" w:firstLineChars="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根据学校讨论决定，选修该微专业暂不收取学费</w:t>
      </w:r>
    </w:p>
    <w:p w14:paraId="4453A84B">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报名及咨询</w:t>
      </w:r>
    </w:p>
    <w:p w14:paraId="1144D87E">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1.报名网址</w:t>
      </w:r>
    </w:p>
    <w:p w14:paraId="193207DB">
      <w:pPr>
        <w:spacing w:before="78" w:line="219" w:lineRule="auto"/>
        <w:ind w:firstLine="469"/>
        <w:jc w:val="both"/>
        <w:rPr>
          <w:rFonts w:hint="eastAsia"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https://docs.qq.com/sheet/DUEVoT1ROSGZVaW1X?tab=BB08J2</w:t>
      </w:r>
    </w:p>
    <w:p w14:paraId="68E8004C">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2.报名截止时间</w:t>
      </w:r>
    </w:p>
    <w:p w14:paraId="19F1E3D0">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spacing w:val="-5"/>
          <w:sz w:val="24"/>
          <w:szCs w:val="24"/>
          <w:lang w:eastAsia="zh-CN"/>
        </w:rPr>
        <w:t>2</w:t>
      </w:r>
      <w:r>
        <w:rPr>
          <w:rFonts w:ascii="宋体" w:hAnsi="宋体" w:eastAsia="宋体" w:cs="宋体"/>
          <w:spacing w:val="-5"/>
          <w:sz w:val="24"/>
          <w:szCs w:val="24"/>
          <w:lang w:eastAsia="zh-CN"/>
        </w:rPr>
        <w:t>02</w:t>
      </w:r>
      <w:r>
        <w:rPr>
          <w:rFonts w:hint="eastAsia" w:ascii="宋体" w:hAnsi="宋体" w:eastAsia="宋体" w:cs="宋体"/>
          <w:spacing w:val="-5"/>
          <w:sz w:val="24"/>
          <w:szCs w:val="24"/>
          <w:lang w:eastAsia="zh-CN"/>
        </w:rPr>
        <w:t>6年</w:t>
      </w:r>
      <w:r>
        <w:rPr>
          <w:rFonts w:hint="eastAsia" w:ascii="宋体" w:hAnsi="宋体" w:eastAsia="宋体" w:cs="宋体"/>
          <w:spacing w:val="-5"/>
          <w:sz w:val="24"/>
          <w:szCs w:val="24"/>
          <w:lang w:val="en-US" w:eastAsia="zh-CN"/>
        </w:rPr>
        <w:t>9</w:t>
      </w:r>
      <w:r>
        <w:rPr>
          <w:rFonts w:hint="eastAsia" w:ascii="宋体" w:hAnsi="宋体" w:eastAsia="宋体" w:cs="宋体"/>
          <w:spacing w:val="-5"/>
          <w:sz w:val="24"/>
          <w:szCs w:val="24"/>
          <w:lang w:eastAsia="zh-CN"/>
        </w:rPr>
        <w:t>月</w:t>
      </w:r>
      <w:r>
        <w:rPr>
          <w:rFonts w:hint="eastAsia" w:ascii="宋体" w:hAnsi="宋体" w:eastAsia="宋体" w:cs="宋体"/>
          <w:spacing w:val="-5"/>
          <w:sz w:val="24"/>
          <w:szCs w:val="24"/>
          <w:lang w:val="en-US" w:eastAsia="zh-CN"/>
        </w:rPr>
        <w:t>18</w:t>
      </w:r>
      <w:r>
        <w:rPr>
          <w:rFonts w:hint="eastAsia" w:ascii="宋体" w:hAnsi="宋体" w:eastAsia="宋体" w:cs="宋体"/>
          <w:spacing w:val="-5"/>
          <w:sz w:val="24"/>
          <w:szCs w:val="24"/>
          <w:lang w:eastAsia="zh-CN"/>
        </w:rPr>
        <w:t>日</w:t>
      </w:r>
      <w:r>
        <w:rPr>
          <w:rFonts w:hint="eastAsia" w:ascii="宋体" w:hAnsi="宋体" w:eastAsia="宋体" w:cs="宋体"/>
          <w:color w:val="auto"/>
          <w:spacing w:val="-3"/>
          <w:sz w:val="24"/>
          <w:szCs w:val="24"/>
          <w:lang w:eastAsia="zh-CN"/>
        </w:rPr>
        <w:t>。</w:t>
      </w:r>
    </w:p>
    <w:p w14:paraId="37F572C0">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3.面试安排</w:t>
      </w:r>
    </w:p>
    <w:p w14:paraId="357E36F7">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经初审合格者，面试时间另行通知。</w:t>
      </w:r>
    </w:p>
    <w:p w14:paraId="21480710">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4.拟录取与公布方式</w:t>
      </w:r>
    </w:p>
    <w:p w14:paraId="5988F2C8">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拟录取结果将在评审结束后的一周内公布，具体时间以学院通知为准。</w:t>
      </w:r>
    </w:p>
    <w:p w14:paraId="300AA80B">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5.报名咨询</w:t>
      </w:r>
    </w:p>
    <w:p w14:paraId="16A3EA88">
      <w:pPr>
        <w:spacing w:before="78" w:line="219" w:lineRule="auto"/>
        <w:ind w:firstLine="469"/>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能源与材料学院232办公室</w:t>
      </w:r>
      <w:r>
        <w:rPr>
          <w:rFonts w:ascii="宋体" w:hAnsi="宋体" w:eastAsia="宋体" w:cs="宋体"/>
          <w:color w:val="auto"/>
          <w:spacing w:val="-3"/>
          <w:sz w:val="24"/>
          <w:szCs w:val="24"/>
          <w:lang w:eastAsia="zh-CN"/>
        </w:rPr>
        <w:t>：</w:t>
      </w:r>
      <w:r>
        <w:rPr>
          <w:rFonts w:hint="eastAsia" w:ascii="宋体" w:hAnsi="宋体" w:eastAsia="宋体" w:cs="宋体"/>
          <w:color w:val="auto"/>
          <w:spacing w:val="-3"/>
          <w:sz w:val="24"/>
          <w:szCs w:val="24"/>
          <w:lang w:eastAsia="zh-CN"/>
        </w:rPr>
        <w:t>崔老师。</w:t>
      </w:r>
    </w:p>
    <w:p w14:paraId="208B67CE">
      <w:pPr>
        <w:spacing w:before="78" w:line="219" w:lineRule="auto"/>
        <w:rPr>
          <w:rFonts w:hint="eastAsia" w:ascii="宋体" w:hAnsi="宋体" w:eastAsia="宋体" w:cs="宋体"/>
          <w:b/>
          <w:bCs/>
          <w:spacing w:val="-3"/>
          <w:sz w:val="24"/>
          <w:szCs w:val="24"/>
          <w:lang w:eastAsia="zh-CN"/>
        </w:rPr>
      </w:pPr>
    </w:p>
    <w:p w14:paraId="1F1A12F8">
      <w:pPr>
        <w:numPr>
          <w:ilvl w:val="0"/>
          <w:numId w:val="1"/>
        </w:numPr>
        <w:spacing w:before="78" w:line="219" w:lineRule="auto"/>
        <w:ind w:left="27"/>
        <w:rPr>
          <w:rFonts w:hint="eastAsia" w:ascii="宋体" w:hAnsi="宋体" w:eastAsia="宋体" w:cs="宋体"/>
          <w:b/>
          <w:bCs/>
          <w:spacing w:val="-3"/>
          <w:sz w:val="24"/>
          <w:szCs w:val="24"/>
          <w:lang w:eastAsia="zh-CN"/>
        </w:rPr>
      </w:pPr>
      <w:r>
        <w:rPr>
          <w:rFonts w:hint="eastAsia" w:ascii="宋体" w:hAnsi="宋体" w:eastAsia="宋体" w:cs="宋体"/>
          <w:b/>
          <w:bCs/>
          <w:spacing w:val="-3"/>
          <w:sz w:val="24"/>
          <w:szCs w:val="24"/>
          <w:lang w:eastAsia="zh-CN"/>
        </w:rPr>
        <w:t>教学计划与课程简介</w:t>
      </w:r>
    </w:p>
    <w:p w14:paraId="4656725C">
      <w:pPr>
        <w:spacing w:before="185" w:line="220" w:lineRule="auto"/>
        <w:ind w:left="514"/>
        <w:outlineLvl w:val="1"/>
        <w:rPr>
          <w:rFonts w:hint="eastAsia" w:ascii="宋体" w:hAnsi="宋体" w:eastAsia="宋体" w:cs="宋体"/>
          <w:b/>
          <w:bCs/>
          <w:spacing w:val="-5"/>
          <w:sz w:val="24"/>
          <w:szCs w:val="24"/>
        </w:rPr>
      </w:pPr>
    </w:p>
    <w:tbl>
      <w:tblPr>
        <w:tblStyle w:val="6"/>
        <w:tblpPr w:leftFromText="180" w:rightFromText="180" w:vertAnchor="text" w:horzAnchor="page" w:tblpXSpec="center" w:tblpY="2"/>
        <w:tblOverlap w:val="never"/>
        <w:tblW w:w="10682" w:type="dxa"/>
        <w:tblInd w:w="0" w:type="dxa"/>
        <w:shd w:val="clear" w:color="auto" w:fill="FFFFFF"/>
        <w:tblLayout w:type="autofit"/>
        <w:tblCellMar>
          <w:top w:w="0" w:type="dxa"/>
          <w:left w:w="0" w:type="dxa"/>
          <w:bottom w:w="0" w:type="dxa"/>
          <w:right w:w="0" w:type="dxa"/>
        </w:tblCellMar>
      </w:tblPr>
      <w:tblGrid>
        <w:gridCol w:w="1295"/>
        <w:gridCol w:w="2529"/>
        <w:gridCol w:w="871"/>
        <w:gridCol w:w="1000"/>
        <w:gridCol w:w="800"/>
        <w:gridCol w:w="686"/>
        <w:gridCol w:w="1231"/>
        <w:gridCol w:w="1086"/>
        <w:gridCol w:w="1184"/>
      </w:tblGrid>
      <w:tr w14:paraId="16C64258">
        <w:tblPrEx>
          <w:shd w:val="clear" w:color="auto" w:fill="FFFFFF"/>
          <w:tblCellMar>
            <w:top w:w="0" w:type="dxa"/>
            <w:left w:w="0" w:type="dxa"/>
            <w:bottom w:w="0" w:type="dxa"/>
            <w:right w:w="0" w:type="dxa"/>
          </w:tblCellMar>
        </w:tblPrEx>
        <w:tc>
          <w:tcPr>
            <w:tcW w:w="1295"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D6E0B16">
            <w:pPr>
              <w:jc w:val="center"/>
            </w:pPr>
            <w:r>
              <w:rPr>
                <w:rFonts w:hint="eastAsia" w:ascii="宋体" w:hAnsi="宋体" w:eastAsia="宋体" w:cs="宋体"/>
                <w:lang w:eastAsia="zh-CN"/>
              </w:rPr>
              <w:t>课程类别</w:t>
            </w:r>
          </w:p>
        </w:tc>
        <w:tc>
          <w:tcPr>
            <w:tcW w:w="2529"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1AC38C4">
            <w:pPr>
              <w:jc w:val="center"/>
            </w:pPr>
            <w:r>
              <w:t>课程名称</w:t>
            </w:r>
          </w:p>
        </w:tc>
        <w:tc>
          <w:tcPr>
            <w:tcW w:w="871"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70A6EBA">
            <w:pPr>
              <w:jc w:val="center"/>
            </w:pPr>
            <w:r>
              <w:t>学分</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6469FE6">
            <w:pPr>
              <w:jc w:val="center"/>
            </w:pPr>
            <w:r>
              <w:t>学时</w:t>
            </w:r>
          </w:p>
        </w:tc>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E713298">
            <w:pPr>
              <w:jc w:val="center"/>
            </w:pPr>
            <w:r>
              <w:t>学时分配</w:t>
            </w:r>
          </w:p>
        </w:tc>
        <w:tc>
          <w:tcPr>
            <w:tcW w:w="1231" w:type="dxa"/>
            <w:vMerge w:val="restart"/>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7AEA466">
            <w:pPr>
              <w:jc w:val="center"/>
              <w:rPr>
                <w:rFonts w:eastAsia="宋体"/>
                <w:lang w:eastAsia="zh-CN"/>
              </w:rPr>
            </w:pPr>
            <w:r>
              <w:rPr>
                <w:rFonts w:hint="eastAsia" w:eastAsia="宋体"/>
                <w:lang w:eastAsia="zh-CN"/>
              </w:rPr>
              <w:t>授课方式（可选择填此列）</w:t>
            </w:r>
          </w:p>
        </w:tc>
        <w:tc>
          <w:tcPr>
            <w:tcW w:w="1086" w:type="dxa"/>
            <w:vMerge w:val="restart"/>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1E592DA">
            <w:pPr>
              <w:jc w:val="center"/>
            </w:pPr>
            <w:r>
              <w:t>开课学期</w:t>
            </w:r>
          </w:p>
        </w:tc>
        <w:tc>
          <w:tcPr>
            <w:tcW w:w="1184" w:type="dxa"/>
            <w:vMerge w:val="restart"/>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0F3F9F13">
            <w:pPr>
              <w:jc w:val="center"/>
              <w:rPr>
                <w:rFonts w:eastAsia="宋体"/>
                <w:lang w:eastAsia="zh-CN"/>
              </w:rPr>
            </w:pPr>
            <w:r>
              <w:rPr>
                <w:rFonts w:hint="eastAsia" w:eastAsia="宋体"/>
                <w:lang w:eastAsia="zh-CN"/>
              </w:rPr>
              <w:t>开课学院</w:t>
            </w:r>
          </w:p>
        </w:tc>
      </w:tr>
      <w:tr w14:paraId="0D6AB077">
        <w:tblPrEx>
          <w:tblCellMar>
            <w:top w:w="0" w:type="dxa"/>
            <w:left w:w="0" w:type="dxa"/>
            <w:bottom w:w="0" w:type="dxa"/>
            <w:right w:w="0" w:type="dxa"/>
          </w:tblCellMar>
        </w:tblPrEx>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EEBE46A">
            <w:pPr>
              <w:jc w:val="center"/>
            </w:pPr>
          </w:p>
        </w:tc>
        <w:tc>
          <w:tcPr>
            <w:tcW w:w="252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AA6840F">
            <w:pPr>
              <w:jc w:val="center"/>
            </w:pPr>
          </w:p>
        </w:tc>
        <w:tc>
          <w:tcPr>
            <w:tcW w:w="87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1250D36">
            <w:pPr>
              <w:jc w:val="center"/>
            </w:pP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578C1AF">
            <w:pPr>
              <w:jc w:val="center"/>
            </w:pP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4AB3428">
            <w:pPr>
              <w:jc w:val="center"/>
            </w:pPr>
            <w:r>
              <w:t>理论学时</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6FCDDB6">
            <w:pPr>
              <w:jc w:val="center"/>
            </w:pPr>
            <w:r>
              <w:t>实践学时</w:t>
            </w:r>
          </w:p>
        </w:tc>
        <w:tc>
          <w:tcPr>
            <w:tcW w:w="1231" w:type="dxa"/>
            <w:vMerge w:val="continue"/>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DD280A3">
            <w:pPr>
              <w:jc w:val="center"/>
            </w:pPr>
          </w:p>
        </w:tc>
        <w:tc>
          <w:tcPr>
            <w:tcW w:w="1086" w:type="dxa"/>
            <w:vMerge w:val="continue"/>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F9DA7CF">
            <w:pPr>
              <w:jc w:val="center"/>
            </w:pPr>
          </w:p>
        </w:tc>
        <w:tc>
          <w:tcPr>
            <w:tcW w:w="1184" w:type="dxa"/>
            <w:vMerge w:val="continue"/>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E3B8BB0">
            <w:pPr>
              <w:jc w:val="center"/>
            </w:pPr>
          </w:p>
        </w:tc>
      </w:tr>
      <w:tr w14:paraId="22B261C7">
        <w:tblPrEx>
          <w:tblCellMar>
            <w:top w:w="0" w:type="dxa"/>
            <w:left w:w="0" w:type="dxa"/>
            <w:bottom w:w="0" w:type="dxa"/>
            <w:right w:w="0" w:type="dxa"/>
          </w:tblCellMar>
        </w:tblPrEx>
        <w:trPr>
          <w:trHeight w:val="396" w:hRule="atLeast"/>
        </w:trPr>
        <w:tc>
          <w:tcPr>
            <w:tcW w:w="12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1006A52">
            <w:pPr>
              <w:jc w:val="center"/>
            </w:pPr>
            <w:r>
              <w:rPr>
                <w:rFonts w:hint="eastAsia" w:ascii="Times New Roman" w:hAnsi="Times New Roman" w:eastAsia="宋体"/>
                <w:bCs/>
                <w:lang w:eastAsia="zh-CN"/>
              </w:rPr>
              <w:t>基础理论</w:t>
            </w:r>
          </w:p>
        </w:tc>
        <w:tc>
          <w:tcPr>
            <w:tcW w:w="2529"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7FBA242">
            <w:pPr>
              <w:jc w:val="center"/>
            </w:pPr>
            <w:r>
              <w:rPr>
                <w:rFonts w:hint="eastAsia" w:ascii="华文仿宋" w:hAnsi="华文仿宋" w:eastAsia="华文仿宋" w:cs="华文仿宋"/>
                <w:sz w:val="24"/>
                <w:szCs w:val="24"/>
              </w:rPr>
              <w:t>碳中和通论</w:t>
            </w:r>
          </w:p>
        </w:tc>
        <w:tc>
          <w:tcPr>
            <w:tcW w:w="87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B8C88FB">
            <w:pPr>
              <w:jc w:val="center"/>
            </w:pPr>
            <w:r>
              <w:rPr>
                <w:rFonts w:hint="eastAsia" w:ascii="华文仿宋" w:hAnsi="华文仿宋" w:eastAsia="华文仿宋" w:cs="华文仿宋"/>
                <w:sz w:val="24"/>
                <w:szCs w:val="24"/>
              </w:rPr>
              <w:t>2学分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96FD834">
            <w:pPr>
              <w:jc w:val="center"/>
              <w:rPr>
                <w:rFonts w:eastAsiaTheme="minorEastAsia"/>
                <w:lang w:eastAsia="zh-CN"/>
              </w:rPr>
            </w:pPr>
            <w:r>
              <w:rPr>
                <w:rFonts w:hint="eastAsia" w:eastAsiaTheme="minorEastAsia"/>
                <w:lang w:eastAsia="zh-CN"/>
              </w:rPr>
              <w:t>32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2C6269E">
            <w:pPr>
              <w:jc w:val="center"/>
              <w:rPr>
                <w:rFonts w:eastAsiaTheme="minorEastAsia"/>
                <w:lang w:eastAsia="zh-CN"/>
              </w:rPr>
            </w:pPr>
            <w:r>
              <w:rPr>
                <w:rFonts w:hint="eastAsia" w:eastAsiaTheme="minorEastAsia"/>
                <w:lang w:eastAsia="zh-CN"/>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6C47288">
            <w:pPr>
              <w:jc w:val="center"/>
              <w:rPr>
                <w:rFonts w:eastAsiaTheme="minorEastAsia"/>
                <w:lang w:eastAsia="zh-CN"/>
              </w:rPr>
            </w:pPr>
            <w:r>
              <w:rPr>
                <w:rFonts w:hint="eastAsia" w:eastAsiaTheme="minorEastAsia"/>
                <w:lang w:eastAsia="zh-CN"/>
              </w:rPr>
              <w:t>0</w:t>
            </w:r>
          </w:p>
        </w:tc>
        <w:tc>
          <w:tcPr>
            <w:tcW w:w="1231"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196AC445">
            <w:pPr>
              <w:jc w:val="center"/>
            </w:pPr>
            <w:r>
              <w:rPr>
                <w:rFonts w:hint="eastAsia" w:ascii="仿宋" w:hAnsi="仿宋" w:eastAsia="仿宋"/>
                <w:bCs/>
                <w:sz w:val="24"/>
                <w:szCs w:val="24"/>
                <w:lang w:eastAsia="zh-CN"/>
              </w:rPr>
              <w:t>混合</w:t>
            </w:r>
          </w:p>
        </w:tc>
        <w:tc>
          <w:tcPr>
            <w:tcW w:w="1086"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FF83E05">
            <w:pPr>
              <w:jc w:val="center"/>
            </w:pPr>
            <w:r>
              <w:rPr>
                <w:rFonts w:hint="eastAsia" w:ascii="仿宋" w:hAnsi="仿宋" w:eastAsia="仿宋"/>
                <w:bCs/>
                <w:sz w:val="24"/>
                <w:szCs w:val="24"/>
                <w:lang w:eastAsia="zh-CN"/>
              </w:rPr>
              <w:t>秋</w:t>
            </w:r>
            <w:r>
              <w:rPr>
                <w:rFonts w:hint="eastAsia" w:ascii="仿宋" w:hAnsi="仿宋" w:eastAsia="仿宋"/>
                <w:bCs/>
                <w:sz w:val="24"/>
                <w:szCs w:val="24"/>
              </w:rPr>
              <w:t>1</w:t>
            </w:r>
          </w:p>
        </w:tc>
        <w:tc>
          <w:tcPr>
            <w:tcW w:w="1184" w:type="dxa"/>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1700D12">
            <w:pPr>
              <w:jc w:val="center"/>
              <w:rPr>
                <w:rFonts w:eastAsiaTheme="minorEastAsia"/>
                <w:lang w:eastAsia="zh-CN"/>
              </w:rPr>
            </w:pPr>
            <w:r>
              <w:rPr>
                <w:rFonts w:hint="eastAsia" w:eastAsiaTheme="minorEastAsia"/>
                <w:lang w:eastAsia="zh-CN"/>
              </w:rPr>
              <w:t>能材</w:t>
            </w:r>
          </w:p>
        </w:tc>
      </w:tr>
      <w:tr w14:paraId="67DA6F51">
        <w:tblPrEx>
          <w:tblCellMar>
            <w:top w:w="0" w:type="dxa"/>
            <w:left w:w="0" w:type="dxa"/>
            <w:bottom w:w="0" w:type="dxa"/>
            <w:right w:w="0" w:type="dxa"/>
          </w:tblCellMar>
        </w:tblPrEx>
        <w:trPr>
          <w:trHeight w:val="396" w:hRule="atLeast"/>
        </w:trPr>
        <w:tc>
          <w:tcPr>
            <w:tcW w:w="12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05DDAE6">
            <w:pPr>
              <w:jc w:val="center"/>
            </w:pPr>
            <w:r>
              <w:rPr>
                <w:rFonts w:hint="eastAsia" w:ascii="Times New Roman" w:hAnsi="Times New Roman" w:eastAsia="宋体"/>
                <w:bCs/>
                <w:lang w:eastAsia="zh-CN"/>
              </w:rPr>
              <w:t>基础理论</w:t>
            </w:r>
          </w:p>
        </w:tc>
        <w:tc>
          <w:tcPr>
            <w:tcW w:w="2529"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BA36799">
            <w:pPr>
              <w:jc w:val="center"/>
              <w:rPr>
                <w:lang w:eastAsia="zh-CN"/>
              </w:rPr>
            </w:pPr>
            <w:r>
              <w:rPr>
                <w:rFonts w:hint="eastAsia" w:ascii="华文仿宋" w:hAnsi="华文仿宋" w:eastAsia="华文仿宋" w:cs="华文仿宋"/>
                <w:sz w:val="24"/>
                <w:szCs w:val="24"/>
                <w:lang w:eastAsia="zh-CN"/>
              </w:rPr>
              <w:t>太阳能光电转化原理与技术</w:t>
            </w:r>
          </w:p>
        </w:tc>
        <w:tc>
          <w:tcPr>
            <w:tcW w:w="87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6CA1B57">
            <w:pPr>
              <w:jc w:val="center"/>
              <w:rPr>
                <w:lang w:eastAsia="zh-CN"/>
              </w:rPr>
            </w:pPr>
            <w:r>
              <w:rPr>
                <w:rFonts w:hint="eastAsia" w:ascii="华文仿宋" w:hAnsi="华文仿宋" w:eastAsia="华文仿宋" w:cs="华文仿宋"/>
                <w:sz w:val="24"/>
                <w:szCs w:val="24"/>
              </w:rPr>
              <w:t>3学分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287D2BC">
            <w:pPr>
              <w:jc w:val="center"/>
              <w:rPr>
                <w:rFonts w:eastAsiaTheme="minorEastAsia"/>
                <w:lang w:eastAsia="zh-CN"/>
              </w:rPr>
            </w:pPr>
            <w:r>
              <w:rPr>
                <w:rFonts w:hint="eastAsia" w:eastAsiaTheme="minorEastAsia"/>
                <w:lang w:eastAsia="zh-CN"/>
              </w:rPr>
              <w:t>32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FAC7958">
            <w:pPr>
              <w:jc w:val="center"/>
              <w:rPr>
                <w:rFonts w:eastAsiaTheme="minorEastAsia"/>
                <w:lang w:eastAsia="zh-CN"/>
              </w:rPr>
            </w:pPr>
            <w:r>
              <w:rPr>
                <w:rFonts w:hint="eastAsia" w:eastAsiaTheme="minorEastAsia"/>
                <w:lang w:eastAsia="zh-CN"/>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6B81954">
            <w:pPr>
              <w:jc w:val="center"/>
              <w:rPr>
                <w:rFonts w:eastAsiaTheme="minorEastAsia"/>
                <w:lang w:eastAsia="zh-CN"/>
              </w:rPr>
            </w:pPr>
            <w:r>
              <w:rPr>
                <w:rFonts w:hint="eastAsia" w:eastAsiaTheme="minorEastAsia"/>
                <w:lang w:eastAsia="zh-CN"/>
              </w:rPr>
              <w:t>0</w:t>
            </w:r>
          </w:p>
        </w:tc>
        <w:tc>
          <w:tcPr>
            <w:tcW w:w="1231"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FB0AF18">
            <w:pPr>
              <w:jc w:val="center"/>
              <w:rPr>
                <w:lang w:eastAsia="zh-CN"/>
              </w:rPr>
            </w:pPr>
            <w:r>
              <w:rPr>
                <w:rFonts w:hint="eastAsia" w:ascii="仿宋" w:hAnsi="仿宋" w:eastAsia="仿宋"/>
                <w:bCs/>
                <w:sz w:val="24"/>
                <w:szCs w:val="24"/>
                <w:lang w:eastAsia="zh-CN"/>
              </w:rPr>
              <w:t>混合</w:t>
            </w:r>
          </w:p>
        </w:tc>
        <w:tc>
          <w:tcPr>
            <w:tcW w:w="1086"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839DDB3">
            <w:pPr>
              <w:jc w:val="center"/>
              <w:rPr>
                <w:rFonts w:hint="eastAsia" w:eastAsia="仿宋"/>
                <w:lang w:eastAsia="zh-CN"/>
              </w:rPr>
            </w:pPr>
            <w:r>
              <w:rPr>
                <w:rFonts w:hint="eastAsia" w:ascii="仿宋" w:hAnsi="仿宋" w:eastAsia="仿宋"/>
                <w:bCs/>
                <w:sz w:val="24"/>
                <w:szCs w:val="24"/>
                <w:lang w:eastAsia="zh-CN"/>
              </w:rPr>
              <w:t>春</w:t>
            </w:r>
            <w:r>
              <w:rPr>
                <w:rFonts w:hint="eastAsia" w:ascii="仿宋" w:hAnsi="仿宋" w:eastAsia="仿宋"/>
                <w:bCs/>
                <w:sz w:val="24"/>
                <w:szCs w:val="24"/>
                <w:lang w:val="en-US" w:eastAsia="zh-CN"/>
              </w:rPr>
              <w:t>1</w:t>
            </w:r>
          </w:p>
        </w:tc>
        <w:tc>
          <w:tcPr>
            <w:tcW w:w="1184" w:type="dxa"/>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EFAD56C">
            <w:pPr>
              <w:jc w:val="center"/>
              <w:rPr>
                <w:lang w:eastAsia="zh-CN"/>
              </w:rPr>
            </w:pPr>
            <w:r>
              <w:rPr>
                <w:rFonts w:hint="eastAsia" w:eastAsiaTheme="minorEastAsia"/>
                <w:lang w:eastAsia="zh-CN"/>
              </w:rPr>
              <w:t>能材</w:t>
            </w:r>
          </w:p>
        </w:tc>
      </w:tr>
      <w:tr w14:paraId="103B2C10">
        <w:tblPrEx>
          <w:shd w:val="clear" w:color="auto" w:fill="FFFFFF"/>
          <w:tblCellMar>
            <w:top w:w="0" w:type="dxa"/>
            <w:left w:w="0" w:type="dxa"/>
            <w:bottom w:w="0" w:type="dxa"/>
            <w:right w:w="0" w:type="dxa"/>
          </w:tblCellMar>
        </w:tblPrEx>
        <w:trPr>
          <w:trHeight w:val="396" w:hRule="atLeast"/>
        </w:trPr>
        <w:tc>
          <w:tcPr>
            <w:tcW w:w="12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1ED6386">
            <w:pPr>
              <w:jc w:val="center"/>
              <w:rPr>
                <w:lang w:eastAsia="zh-CN"/>
              </w:rPr>
            </w:pPr>
            <w:r>
              <w:rPr>
                <w:rFonts w:hint="eastAsia" w:ascii="Times New Roman" w:hAnsi="Times New Roman" w:eastAsia="宋体"/>
                <w:bCs/>
              </w:rPr>
              <w:t>专业核心</w:t>
            </w:r>
          </w:p>
        </w:tc>
        <w:tc>
          <w:tcPr>
            <w:tcW w:w="2529"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B0FD123">
            <w:pPr>
              <w:jc w:val="center"/>
              <w:rPr>
                <w:lang w:eastAsia="zh-CN"/>
              </w:rPr>
            </w:pPr>
            <w:r>
              <w:rPr>
                <w:rFonts w:hint="eastAsia" w:ascii="华文仿宋" w:hAnsi="华文仿宋" w:eastAsia="华文仿宋" w:cs="华文仿宋"/>
                <w:sz w:val="24"/>
                <w:szCs w:val="24"/>
                <w:lang w:eastAsia="zh-CN"/>
              </w:rPr>
              <w:t>碳捕集利用与封存技术</w:t>
            </w:r>
          </w:p>
        </w:tc>
        <w:tc>
          <w:tcPr>
            <w:tcW w:w="87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8D7142A">
            <w:pPr>
              <w:jc w:val="center"/>
              <w:rPr>
                <w:lang w:eastAsia="zh-CN"/>
              </w:rPr>
            </w:pPr>
            <w:r>
              <w:rPr>
                <w:rFonts w:hint="eastAsia" w:ascii="华文仿宋" w:hAnsi="华文仿宋" w:eastAsia="华文仿宋" w:cs="华文仿宋"/>
                <w:sz w:val="24"/>
                <w:szCs w:val="24"/>
              </w:rPr>
              <w:t>3学分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E2D710A">
            <w:pPr>
              <w:jc w:val="center"/>
              <w:rPr>
                <w:rFonts w:eastAsiaTheme="minorEastAsia"/>
                <w:lang w:eastAsia="zh-CN"/>
              </w:rPr>
            </w:pPr>
            <w:bookmarkStart w:id="0" w:name="_GoBack"/>
            <w:bookmarkEnd w:id="0"/>
            <w:r>
              <w:rPr>
                <w:rFonts w:hint="eastAsia" w:eastAsiaTheme="minorEastAsia"/>
                <w:lang w:eastAsia="zh-CN"/>
              </w:rPr>
              <w:t>32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056680C">
            <w:pPr>
              <w:jc w:val="center"/>
              <w:rPr>
                <w:rFonts w:eastAsiaTheme="minorEastAsia"/>
                <w:lang w:eastAsia="zh-CN"/>
              </w:rPr>
            </w:pPr>
            <w:r>
              <w:rPr>
                <w:rFonts w:hint="eastAsia" w:eastAsiaTheme="minorEastAsia"/>
                <w:lang w:eastAsia="zh-CN"/>
              </w:rPr>
              <w:t>22</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2DE25EEA">
            <w:pPr>
              <w:jc w:val="center"/>
              <w:rPr>
                <w:rFonts w:eastAsiaTheme="minorEastAsia"/>
                <w:lang w:eastAsia="zh-CN"/>
              </w:rPr>
            </w:pPr>
            <w:r>
              <w:rPr>
                <w:rFonts w:hint="eastAsia" w:eastAsiaTheme="minorEastAsia"/>
                <w:lang w:eastAsia="zh-CN"/>
              </w:rPr>
              <w:t>10</w:t>
            </w:r>
          </w:p>
        </w:tc>
        <w:tc>
          <w:tcPr>
            <w:tcW w:w="1231"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60600694">
            <w:pPr>
              <w:jc w:val="center"/>
              <w:rPr>
                <w:lang w:eastAsia="zh-CN"/>
              </w:rPr>
            </w:pPr>
            <w:r>
              <w:rPr>
                <w:rFonts w:hint="eastAsia" w:ascii="仿宋" w:hAnsi="仿宋" w:eastAsia="仿宋"/>
                <w:bCs/>
                <w:sz w:val="24"/>
                <w:szCs w:val="24"/>
                <w:lang w:eastAsia="zh-CN"/>
              </w:rPr>
              <w:t>混合</w:t>
            </w:r>
          </w:p>
        </w:tc>
        <w:tc>
          <w:tcPr>
            <w:tcW w:w="1086"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EE95838">
            <w:pPr>
              <w:jc w:val="center"/>
              <w:rPr>
                <w:lang w:eastAsia="zh-CN"/>
              </w:rPr>
            </w:pPr>
            <w:r>
              <w:rPr>
                <w:rFonts w:hint="eastAsia" w:ascii="仿宋" w:hAnsi="仿宋" w:eastAsia="仿宋"/>
                <w:bCs/>
                <w:sz w:val="24"/>
                <w:szCs w:val="24"/>
                <w:lang w:eastAsia="zh-CN"/>
              </w:rPr>
              <w:t>秋</w:t>
            </w:r>
            <w:r>
              <w:rPr>
                <w:rFonts w:hint="eastAsia" w:ascii="仿宋" w:hAnsi="仿宋" w:eastAsia="仿宋"/>
                <w:bCs/>
                <w:sz w:val="24"/>
                <w:szCs w:val="24"/>
              </w:rPr>
              <w:t>1</w:t>
            </w:r>
          </w:p>
        </w:tc>
        <w:tc>
          <w:tcPr>
            <w:tcW w:w="1184" w:type="dxa"/>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8EA513C">
            <w:pPr>
              <w:jc w:val="center"/>
              <w:rPr>
                <w:lang w:eastAsia="zh-CN"/>
              </w:rPr>
            </w:pPr>
            <w:r>
              <w:rPr>
                <w:rFonts w:hint="eastAsia" w:eastAsiaTheme="minorEastAsia"/>
                <w:lang w:eastAsia="zh-CN"/>
              </w:rPr>
              <w:t>能材</w:t>
            </w:r>
          </w:p>
        </w:tc>
      </w:tr>
      <w:tr w14:paraId="1B7D6396">
        <w:tblPrEx>
          <w:tblCellMar>
            <w:top w:w="0" w:type="dxa"/>
            <w:left w:w="0" w:type="dxa"/>
            <w:bottom w:w="0" w:type="dxa"/>
            <w:right w:w="0" w:type="dxa"/>
          </w:tblCellMar>
        </w:tblPrEx>
        <w:trPr>
          <w:trHeight w:val="396" w:hRule="atLeast"/>
        </w:trPr>
        <w:tc>
          <w:tcPr>
            <w:tcW w:w="12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9161D4E">
            <w:pPr>
              <w:jc w:val="center"/>
              <w:rPr>
                <w:lang w:eastAsia="zh-CN"/>
              </w:rPr>
            </w:pPr>
            <w:r>
              <w:rPr>
                <w:rFonts w:hint="eastAsia" w:ascii="Times New Roman" w:hAnsi="Times New Roman" w:eastAsia="宋体"/>
                <w:bCs/>
              </w:rPr>
              <w:t>专业核心</w:t>
            </w:r>
          </w:p>
        </w:tc>
        <w:tc>
          <w:tcPr>
            <w:tcW w:w="2529"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06F1BB7">
            <w:pPr>
              <w:jc w:val="center"/>
            </w:pPr>
            <w:r>
              <w:rPr>
                <w:rFonts w:hint="eastAsia" w:ascii="华文仿宋" w:hAnsi="华文仿宋" w:eastAsia="华文仿宋" w:cs="华文仿宋"/>
                <w:sz w:val="24"/>
                <w:szCs w:val="24"/>
              </w:rPr>
              <w:t>生态系统固碳技术</w:t>
            </w:r>
          </w:p>
        </w:tc>
        <w:tc>
          <w:tcPr>
            <w:tcW w:w="87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1872846">
            <w:pPr>
              <w:jc w:val="center"/>
            </w:pPr>
            <w:r>
              <w:rPr>
                <w:rFonts w:hint="eastAsia" w:ascii="华文仿宋" w:hAnsi="华文仿宋" w:eastAsia="华文仿宋" w:cs="华文仿宋"/>
                <w:sz w:val="24"/>
                <w:szCs w:val="24"/>
              </w:rPr>
              <w:t>2学分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920FBBD">
            <w:pPr>
              <w:jc w:val="center"/>
              <w:rPr>
                <w:rFonts w:eastAsiaTheme="minorEastAsia"/>
                <w:lang w:eastAsia="zh-CN"/>
              </w:rPr>
            </w:pPr>
            <w:r>
              <w:rPr>
                <w:rFonts w:hint="eastAsia" w:eastAsiaTheme="minorEastAsia"/>
                <w:lang w:eastAsia="zh-CN"/>
              </w:rPr>
              <w:t>32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1667AAC">
            <w:pPr>
              <w:jc w:val="center"/>
              <w:rPr>
                <w:rFonts w:eastAsiaTheme="minorEastAsia"/>
                <w:lang w:eastAsia="zh-CN"/>
              </w:rPr>
            </w:pPr>
            <w:r>
              <w:rPr>
                <w:rFonts w:hint="eastAsia" w:eastAsiaTheme="minorEastAsia"/>
                <w:lang w:eastAsia="zh-CN"/>
              </w:rPr>
              <w:t>32</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37CD95F">
            <w:pPr>
              <w:jc w:val="center"/>
              <w:rPr>
                <w:rFonts w:eastAsiaTheme="minorEastAsia"/>
                <w:lang w:eastAsia="zh-CN"/>
              </w:rPr>
            </w:pPr>
            <w:r>
              <w:rPr>
                <w:rFonts w:hint="eastAsia" w:eastAsiaTheme="minorEastAsia"/>
                <w:lang w:eastAsia="zh-CN"/>
              </w:rPr>
              <w:t>0</w:t>
            </w:r>
          </w:p>
        </w:tc>
        <w:tc>
          <w:tcPr>
            <w:tcW w:w="1231"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27ABF6E4">
            <w:pPr>
              <w:jc w:val="center"/>
            </w:pPr>
            <w:r>
              <w:rPr>
                <w:rFonts w:hint="eastAsia" w:ascii="仿宋" w:hAnsi="仿宋" w:eastAsia="仿宋"/>
                <w:bCs/>
                <w:sz w:val="24"/>
                <w:szCs w:val="24"/>
                <w:lang w:eastAsia="zh-CN"/>
              </w:rPr>
              <w:t>混合</w:t>
            </w:r>
          </w:p>
        </w:tc>
        <w:tc>
          <w:tcPr>
            <w:tcW w:w="1086"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0B2B5974">
            <w:pPr>
              <w:jc w:val="center"/>
              <w:rPr>
                <w:rFonts w:hint="eastAsia" w:eastAsia="仿宋"/>
                <w:lang w:eastAsia="zh-CN"/>
              </w:rPr>
            </w:pPr>
            <w:r>
              <w:rPr>
                <w:rFonts w:hint="eastAsia" w:ascii="仿宋" w:hAnsi="仿宋" w:eastAsia="仿宋"/>
                <w:bCs/>
                <w:sz w:val="24"/>
                <w:szCs w:val="24"/>
                <w:lang w:eastAsia="zh-CN"/>
              </w:rPr>
              <w:t>春</w:t>
            </w:r>
            <w:r>
              <w:rPr>
                <w:rFonts w:hint="eastAsia" w:ascii="仿宋" w:hAnsi="仿宋" w:eastAsia="仿宋"/>
                <w:bCs/>
                <w:sz w:val="24"/>
                <w:szCs w:val="24"/>
                <w:lang w:val="en-US" w:eastAsia="zh-CN"/>
              </w:rPr>
              <w:t>1</w:t>
            </w:r>
          </w:p>
        </w:tc>
        <w:tc>
          <w:tcPr>
            <w:tcW w:w="1184" w:type="dxa"/>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9137BB4">
            <w:pPr>
              <w:jc w:val="center"/>
            </w:pPr>
            <w:r>
              <w:rPr>
                <w:rFonts w:hint="eastAsia" w:eastAsiaTheme="minorEastAsia"/>
                <w:lang w:eastAsia="zh-CN"/>
              </w:rPr>
              <w:t>能材</w:t>
            </w:r>
          </w:p>
        </w:tc>
      </w:tr>
      <w:tr w14:paraId="24C04244">
        <w:tblPrEx>
          <w:shd w:val="clear" w:color="auto" w:fill="FFFFFF"/>
          <w:tblCellMar>
            <w:top w:w="0" w:type="dxa"/>
            <w:left w:w="0" w:type="dxa"/>
            <w:bottom w:w="0" w:type="dxa"/>
            <w:right w:w="0" w:type="dxa"/>
          </w:tblCellMar>
        </w:tblPrEx>
        <w:trPr>
          <w:trHeight w:val="396" w:hRule="atLeast"/>
        </w:trPr>
        <w:tc>
          <w:tcPr>
            <w:tcW w:w="12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4623800">
            <w:pPr>
              <w:jc w:val="center"/>
            </w:pPr>
            <w:r>
              <w:rPr>
                <w:rFonts w:hint="eastAsia" w:ascii="Times New Roman" w:hAnsi="Times New Roman" w:eastAsia="宋体"/>
                <w:bCs/>
              </w:rPr>
              <w:t>跨学科</w:t>
            </w:r>
          </w:p>
        </w:tc>
        <w:tc>
          <w:tcPr>
            <w:tcW w:w="2529"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70B2EEB">
            <w:pPr>
              <w:jc w:val="center"/>
            </w:pPr>
            <w:r>
              <w:rPr>
                <w:rFonts w:hint="eastAsia" w:ascii="华文仿宋" w:hAnsi="华文仿宋" w:eastAsia="华文仿宋" w:cs="华文仿宋"/>
                <w:sz w:val="24"/>
                <w:szCs w:val="24"/>
              </w:rPr>
              <w:t>碳交易与碳资产管理</w:t>
            </w:r>
          </w:p>
        </w:tc>
        <w:tc>
          <w:tcPr>
            <w:tcW w:w="87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313BBD2">
            <w:pPr>
              <w:jc w:val="center"/>
            </w:pPr>
            <w:r>
              <w:rPr>
                <w:rFonts w:hint="eastAsia" w:ascii="华文仿宋" w:hAnsi="华文仿宋" w:eastAsia="华文仿宋" w:cs="华文仿宋"/>
                <w:sz w:val="24"/>
                <w:szCs w:val="24"/>
              </w:rPr>
              <w:t>2学分</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71947F2">
            <w:pPr>
              <w:jc w:val="center"/>
              <w:rPr>
                <w:rFonts w:eastAsiaTheme="minorEastAsia"/>
                <w:lang w:eastAsia="zh-CN"/>
              </w:rPr>
            </w:pPr>
            <w:r>
              <w:rPr>
                <w:rFonts w:hint="eastAsia" w:eastAsiaTheme="minorEastAsia"/>
                <w:lang w:eastAsia="zh-CN"/>
              </w:rPr>
              <w:t>32</w:t>
            </w: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FE9F4E4">
            <w:pPr>
              <w:jc w:val="center"/>
              <w:rPr>
                <w:rFonts w:eastAsiaTheme="minorEastAsia"/>
                <w:lang w:eastAsia="zh-CN"/>
              </w:rPr>
            </w:pPr>
            <w:r>
              <w:rPr>
                <w:rFonts w:hint="eastAsia" w:eastAsiaTheme="minorEastAsia"/>
                <w:lang w:eastAsia="zh-CN"/>
              </w:rPr>
              <w:t>22</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5D64B0D5">
            <w:pPr>
              <w:jc w:val="center"/>
              <w:rPr>
                <w:rFonts w:eastAsiaTheme="minorEastAsia"/>
                <w:lang w:eastAsia="zh-CN"/>
              </w:rPr>
            </w:pPr>
            <w:r>
              <w:rPr>
                <w:rFonts w:hint="eastAsia" w:eastAsiaTheme="minorEastAsia"/>
                <w:lang w:eastAsia="zh-CN"/>
              </w:rPr>
              <w:t>10</w:t>
            </w:r>
          </w:p>
        </w:tc>
        <w:tc>
          <w:tcPr>
            <w:tcW w:w="1231"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7AE0CBB1">
            <w:pPr>
              <w:jc w:val="center"/>
            </w:pPr>
            <w:r>
              <w:rPr>
                <w:rFonts w:hint="eastAsia" w:ascii="仿宋" w:hAnsi="仿宋" w:eastAsia="仿宋"/>
                <w:bCs/>
                <w:sz w:val="24"/>
                <w:szCs w:val="24"/>
                <w:lang w:eastAsia="zh-CN"/>
              </w:rPr>
              <w:t>混合</w:t>
            </w:r>
          </w:p>
        </w:tc>
        <w:tc>
          <w:tcPr>
            <w:tcW w:w="1086"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1CF35038">
            <w:pPr>
              <w:jc w:val="center"/>
              <w:rPr>
                <w:rFonts w:hint="eastAsia" w:eastAsia="仿宋"/>
                <w:lang w:eastAsia="zh-CN"/>
              </w:rPr>
            </w:pPr>
            <w:r>
              <w:rPr>
                <w:rFonts w:hint="eastAsia" w:ascii="仿宋" w:hAnsi="仿宋" w:eastAsia="仿宋"/>
                <w:bCs/>
                <w:sz w:val="24"/>
                <w:szCs w:val="24"/>
                <w:lang w:eastAsia="zh-CN"/>
              </w:rPr>
              <w:t>春</w:t>
            </w:r>
            <w:r>
              <w:rPr>
                <w:rFonts w:hint="eastAsia" w:ascii="仿宋" w:hAnsi="仿宋" w:eastAsia="仿宋"/>
                <w:bCs/>
                <w:sz w:val="24"/>
                <w:szCs w:val="24"/>
                <w:lang w:val="en-US" w:eastAsia="zh-CN"/>
              </w:rPr>
              <w:t>1</w:t>
            </w:r>
          </w:p>
        </w:tc>
        <w:tc>
          <w:tcPr>
            <w:tcW w:w="1184" w:type="dxa"/>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3D594531">
            <w:pPr>
              <w:jc w:val="center"/>
            </w:pPr>
            <w:r>
              <w:rPr>
                <w:rFonts w:hint="eastAsia" w:eastAsiaTheme="minorEastAsia"/>
                <w:lang w:eastAsia="zh-CN"/>
              </w:rPr>
              <w:t>能材</w:t>
            </w:r>
          </w:p>
        </w:tc>
      </w:tr>
      <w:tr w14:paraId="781F8F11">
        <w:tblPrEx>
          <w:shd w:val="clear" w:color="auto" w:fill="FFFFFF"/>
          <w:tblCellMar>
            <w:top w:w="0" w:type="dxa"/>
            <w:left w:w="0" w:type="dxa"/>
            <w:bottom w:w="0" w:type="dxa"/>
            <w:right w:w="0" w:type="dxa"/>
          </w:tblCellMar>
        </w:tblPrEx>
        <w:trPr>
          <w:trHeight w:val="396" w:hRule="atLeast"/>
        </w:trPr>
        <w:tc>
          <w:tcPr>
            <w:tcW w:w="12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EBAFFE5">
            <w:pPr>
              <w:jc w:val="center"/>
              <w:rPr>
                <w:lang w:eastAsia="zh-CN"/>
              </w:rPr>
            </w:pPr>
            <w:r>
              <w:rPr>
                <w:rFonts w:hint="eastAsia" w:ascii="宋体" w:hAnsi="宋体" w:eastAsia="宋体" w:cs="宋体"/>
                <w:lang w:eastAsia="zh-CN"/>
              </w:rPr>
              <w:t>总计</w:t>
            </w:r>
          </w:p>
        </w:tc>
        <w:tc>
          <w:tcPr>
            <w:tcW w:w="2529"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6F7E22F">
            <w:pPr>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4EAD17CA">
            <w:pPr>
              <w:jc w:val="center"/>
              <w:rPr>
                <w:rFonts w:eastAsiaTheme="minorEastAsia"/>
                <w:lang w:eastAsia="zh-CN"/>
              </w:rPr>
            </w:pPr>
            <w:r>
              <w:rPr>
                <w:rFonts w:hint="eastAsia" w:eastAsiaTheme="minorEastAsia"/>
                <w:lang w:eastAsia="zh-CN"/>
              </w:rPr>
              <w:t>12</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1767DBE">
            <w:pPr>
              <w:jc w:val="center"/>
              <w:rPr>
                <w:rFonts w:eastAsiaTheme="minorEastAsia"/>
                <w:lang w:eastAsia="zh-CN"/>
              </w:rPr>
            </w:pPr>
            <w:r>
              <w:rPr>
                <w:rFonts w:hint="eastAsia" w:eastAsiaTheme="minorEastAsia"/>
                <w:lang w:eastAsia="zh-CN"/>
              </w:rPr>
              <w:t>160</w:t>
            </w:r>
          </w:p>
        </w:tc>
        <w:tc>
          <w:tcPr>
            <w:tcW w:w="8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19C2C84E">
            <w:pPr>
              <w:jc w:val="center"/>
              <w:rPr>
                <w:rFonts w:eastAsiaTheme="minorEastAsia"/>
                <w:lang w:eastAsia="zh-CN"/>
              </w:rPr>
            </w:pPr>
            <w:r>
              <w:rPr>
                <w:rFonts w:hint="eastAsia" w:eastAsiaTheme="minorEastAsia"/>
                <w:lang w:eastAsia="zh-CN"/>
              </w:rPr>
              <w:t>140</w:t>
            </w:r>
          </w:p>
        </w:tc>
        <w:tc>
          <w:tcPr>
            <w:tcW w:w="68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608B097D">
            <w:pPr>
              <w:jc w:val="center"/>
              <w:rPr>
                <w:rFonts w:eastAsiaTheme="minorEastAsia"/>
                <w:lang w:eastAsia="zh-CN"/>
              </w:rPr>
            </w:pPr>
            <w:r>
              <w:rPr>
                <w:rFonts w:hint="eastAsia" w:eastAsiaTheme="minorEastAsia"/>
                <w:lang w:eastAsia="zh-CN"/>
              </w:rPr>
              <w:t>20</w:t>
            </w:r>
          </w:p>
        </w:tc>
        <w:tc>
          <w:tcPr>
            <w:tcW w:w="1231" w:type="dxa"/>
            <w:tcBorders>
              <w:top w:val="single" w:color="000000" w:sz="4" w:space="0"/>
              <w:left w:val="single" w:color="000000"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0F7E03E">
            <w:pPr>
              <w:jc w:val="center"/>
            </w:pPr>
          </w:p>
        </w:tc>
        <w:tc>
          <w:tcPr>
            <w:tcW w:w="1086" w:type="dxa"/>
            <w:tcBorders>
              <w:top w:val="single" w:color="000000" w:sz="4" w:space="0"/>
              <w:left w:val="single" w:color="auto" w:sz="4" w:space="0"/>
              <w:bottom w:val="single" w:color="000000" w:sz="4" w:space="0"/>
              <w:right w:val="single" w:color="auto" w:sz="4" w:space="0"/>
            </w:tcBorders>
            <w:shd w:val="clear" w:color="auto" w:fill="FFFFFF"/>
            <w:tcMar>
              <w:top w:w="60" w:type="dxa"/>
              <w:left w:w="120" w:type="dxa"/>
              <w:bottom w:w="60" w:type="dxa"/>
              <w:right w:w="120" w:type="dxa"/>
            </w:tcMar>
            <w:vAlign w:val="center"/>
          </w:tcPr>
          <w:p w14:paraId="50629093">
            <w:pPr>
              <w:jc w:val="center"/>
            </w:pPr>
          </w:p>
        </w:tc>
        <w:tc>
          <w:tcPr>
            <w:tcW w:w="1184" w:type="dxa"/>
            <w:tcBorders>
              <w:top w:val="single" w:color="000000" w:sz="4" w:space="0"/>
              <w:left w:val="single" w:color="auto" w:sz="4" w:space="0"/>
              <w:bottom w:val="single" w:color="000000" w:sz="4" w:space="0"/>
              <w:right w:val="single" w:color="000000" w:sz="4" w:space="0"/>
            </w:tcBorders>
            <w:shd w:val="clear" w:color="auto" w:fill="FFFFFF"/>
            <w:tcMar>
              <w:top w:w="60" w:type="dxa"/>
              <w:left w:w="120" w:type="dxa"/>
              <w:bottom w:w="60" w:type="dxa"/>
              <w:right w:w="120" w:type="dxa"/>
            </w:tcMar>
            <w:vAlign w:val="center"/>
          </w:tcPr>
          <w:p w14:paraId="70514060">
            <w:pPr>
              <w:jc w:val="center"/>
            </w:pPr>
          </w:p>
        </w:tc>
      </w:tr>
    </w:tbl>
    <w:p w14:paraId="6DC08A77">
      <w:pPr>
        <w:spacing w:before="185" w:line="220" w:lineRule="auto"/>
        <w:ind w:left="514"/>
        <w:outlineLvl w:val="1"/>
        <w:rPr>
          <w:rFonts w:hint="eastAsia" w:ascii="宋体" w:hAnsi="宋体" w:eastAsia="宋体" w:cs="宋体"/>
          <w:b/>
          <w:bCs/>
          <w:spacing w:val="-5"/>
          <w:sz w:val="24"/>
          <w:szCs w:val="24"/>
        </w:rPr>
      </w:pPr>
    </w:p>
    <w:p w14:paraId="0E8CEAD9">
      <w:pPr>
        <w:spacing w:before="185" w:line="220" w:lineRule="auto"/>
        <w:ind w:left="514"/>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《碳中和通论》课程简介</w:t>
      </w:r>
    </w:p>
    <w:p w14:paraId="4F1A44CC">
      <w:pPr>
        <w:spacing w:before="185"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本门课程是碳中和技术微专业的基础课程，围绕碳达峰碳中和基础概念和基本原理，介绍碳排查、碳交易、碳汇、碳捕集、碳利用、碳封存、碳标签、碳普惠等基本原理和相关概念，深入理解碳达峰与碳中和，掌握低碳发展规划原则。</w:t>
      </w:r>
    </w:p>
    <w:p w14:paraId="1C1AC8DE">
      <w:pPr>
        <w:spacing w:before="185" w:line="220" w:lineRule="auto"/>
        <w:ind w:left="514"/>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《太阳能光电转化原理与技术》课程简介</w:t>
      </w:r>
    </w:p>
    <w:p w14:paraId="3DCE2844">
      <w:pPr>
        <w:spacing w:before="185"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本课程将介绍光电效应原理、光伏电池技术、光热转换技术等。课程将介绍太阳能转化为电能的多种途径，并强调其环保、可再生等特性，为实现碳中和目标提供技术支持。</w:t>
      </w:r>
    </w:p>
    <w:p w14:paraId="72B5F5B2">
      <w:pPr>
        <w:spacing w:before="185" w:line="220" w:lineRule="auto"/>
        <w:ind w:left="514"/>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《碳捕集利用与封存技术》课程简介</w:t>
      </w:r>
    </w:p>
    <w:p w14:paraId="2C22C6F8">
      <w:pPr>
        <w:spacing w:before="185"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本课程将详细介绍碳捕集、利用和封存（</w:t>
      </w:r>
      <w:r>
        <w:rPr>
          <w:rFonts w:ascii="宋体" w:hAnsi="宋体" w:eastAsia="宋体" w:cs="宋体"/>
          <w:spacing w:val="-5"/>
          <w:sz w:val="24"/>
          <w:szCs w:val="24"/>
          <w:lang w:eastAsia="zh-CN"/>
        </w:rPr>
        <w:t>CCUS</w:t>
      </w:r>
      <w:r>
        <w:rPr>
          <w:rFonts w:hint="eastAsia" w:ascii="宋体" w:hAnsi="宋体" w:eastAsia="宋体" w:cs="宋体"/>
          <w:spacing w:val="-5"/>
          <w:sz w:val="24"/>
          <w:szCs w:val="24"/>
          <w:lang w:eastAsia="zh-CN"/>
        </w:rPr>
        <w:t>）技术的原理、发展现状和应用前景。内容涵盖</w:t>
      </w:r>
      <w:r>
        <w:rPr>
          <w:rFonts w:ascii="宋体" w:hAnsi="宋体" w:eastAsia="宋体" w:cs="宋体"/>
          <w:spacing w:val="-5"/>
          <w:sz w:val="24"/>
          <w:szCs w:val="24"/>
          <w:lang w:eastAsia="zh-CN"/>
        </w:rPr>
        <w:t>CCUS</w:t>
      </w:r>
      <w:r>
        <w:rPr>
          <w:rFonts w:hint="eastAsia" w:ascii="宋体" w:hAnsi="宋体" w:eastAsia="宋体" w:cs="宋体"/>
          <w:spacing w:val="-5"/>
          <w:sz w:val="24"/>
          <w:szCs w:val="24"/>
          <w:lang w:eastAsia="zh-CN"/>
        </w:rPr>
        <w:t>技术的基本概念、技术原理、技术流程、环境影响评估以及相关的法律法规和政策。</w:t>
      </w:r>
    </w:p>
    <w:p w14:paraId="60F67999">
      <w:pPr>
        <w:spacing w:before="185" w:line="220" w:lineRule="auto"/>
        <w:ind w:left="514"/>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《生态系统固碳技术》课程简介</w:t>
      </w:r>
    </w:p>
    <w:p w14:paraId="699D3815">
      <w:pPr>
        <w:spacing w:before="185" w:line="221" w:lineRule="auto"/>
        <w:ind w:firstLine="460" w:firstLineChars="200"/>
        <w:jc w:val="both"/>
        <w:outlineLvl w:val="1"/>
        <w:rPr>
          <w:rFonts w:hint="eastAsia" w:ascii="宋体" w:hAnsi="宋体" w:eastAsia="宋体" w:cs="宋体"/>
          <w:spacing w:val="-5"/>
          <w:sz w:val="24"/>
          <w:szCs w:val="24"/>
          <w:lang w:eastAsia="zh-CN"/>
        </w:rPr>
      </w:pPr>
      <w:r>
        <w:rPr>
          <w:rFonts w:hint="eastAsia" w:ascii="宋体" w:hAnsi="宋体" w:eastAsia="宋体" w:cs="宋体"/>
          <w:spacing w:val="-5"/>
          <w:sz w:val="24"/>
          <w:szCs w:val="24"/>
          <w:lang w:eastAsia="zh-CN"/>
        </w:rPr>
        <w:t>生态系统固碳技术课程旨在介绍如何通过生物系统和自然环境来减少大气中二氧化碳含量。课程涵盖森林、草地、灌丛和农田等生态系统的固碳功能与技术，如森林保护、湿地恢复、土壤改良等。通过掌握这些技术，可以有效吸收和固定大量</w:t>
      </w:r>
      <w:r>
        <w:rPr>
          <w:rFonts w:ascii="宋体" w:hAnsi="宋体" w:eastAsia="宋体" w:cs="宋体"/>
          <w:spacing w:val="-5"/>
          <w:sz w:val="24"/>
          <w:szCs w:val="24"/>
          <w:lang w:eastAsia="zh-CN"/>
        </w:rPr>
        <w:t>CO2</w:t>
      </w:r>
      <w:r>
        <w:rPr>
          <w:rFonts w:hint="eastAsia" w:ascii="宋体" w:hAnsi="宋体" w:eastAsia="宋体" w:cs="宋体"/>
          <w:spacing w:val="-5"/>
          <w:sz w:val="24"/>
          <w:szCs w:val="24"/>
          <w:lang w:eastAsia="zh-CN"/>
        </w:rPr>
        <w:t>，为应对气候变化提供重要手段。同时，课程还强调固碳效果的评估与监测，以确保固碳活动的可持续性和效果。</w:t>
      </w:r>
    </w:p>
    <w:p w14:paraId="2C1D9A1A">
      <w:pPr>
        <w:spacing w:before="185" w:line="220" w:lineRule="auto"/>
        <w:ind w:left="514"/>
        <w:outlineLvl w:val="1"/>
        <w:rPr>
          <w:rFonts w:hint="eastAsia" w:ascii="宋体" w:hAnsi="宋体" w:eastAsia="宋体" w:cs="宋体"/>
          <w:b/>
          <w:bCs/>
          <w:spacing w:val="-5"/>
          <w:sz w:val="24"/>
          <w:szCs w:val="24"/>
          <w:lang w:eastAsia="zh-CN"/>
        </w:rPr>
      </w:pPr>
      <w:r>
        <w:rPr>
          <w:rFonts w:hint="eastAsia" w:ascii="宋体" w:hAnsi="宋体" w:eastAsia="宋体" w:cs="宋体"/>
          <w:b/>
          <w:bCs/>
          <w:spacing w:val="-5"/>
          <w:sz w:val="24"/>
          <w:szCs w:val="24"/>
          <w:lang w:eastAsia="zh-CN"/>
        </w:rPr>
        <w:t>《碳交易与碳资产管理》课程简介</w:t>
      </w:r>
    </w:p>
    <w:p w14:paraId="0130705C">
      <w:pPr>
        <w:spacing w:before="185" w:line="221" w:lineRule="auto"/>
        <w:ind w:firstLine="480" w:firstLineChars="200"/>
        <w:jc w:val="both"/>
        <w:outlineLvl w:val="1"/>
        <w:rPr>
          <w:rFonts w:hint="eastAsia" w:cs="宋体" w:asciiTheme="minorEastAsia" w:hAnsiTheme="minorEastAsia" w:eastAsiaTheme="minorEastAsia"/>
          <w:spacing w:val="-5"/>
          <w:sz w:val="24"/>
          <w:szCs w:val="24"/>
          <w:lang w:eastAsia="zh-CN"/>
        </w:rPr>
      </w:pPr>
      <w:r>
        <w:rPr>
          <w:rFonts w:hint="eastAsia" w:asciiTheme="minorEastAsia" w:hAnsiTheme="minorEastAsia" w:eastAsiaTheme="minorEastAsia"/>
          <w:bCs/>
          <w:sz w:val="24"/>
          <w:szCs w:val="24"/>
          <w:lang w:eastAsia="zh-CN"/>
        </w:rPr>
        <w:t>本课程将介绍全球的碳交易市场和运行机制，以及企业如何进行碳资产管理。内容涵盖碳交易的基本原理、碳市场的运作机制、碳资产的购买、出售、投资等实际操作技能。</w:t>
      </w:r>
    </w:p>
    <w:p w14:paraId="4329DF75">
      <w:pPr>
        <w:rPr>
          <w:rFonts w:eastAsiaTheme="minorEastAsia"/>
          <w:lang w:eastAsia="zh-CN"/>
        </w:rPr>
      </w:pPr>
    </w:p>
    <w:sectPr>
      <w:pgSz w:w="11906" w:h="16839"/>
      <w:pgMar w:top="1426" w:right="1650" w:bottom="1417" w:left="16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D66135"/>
    <w:multiLevelType w:val="singleLevel"/>
    <w:tmpl w:val="64D66135"/>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zFkYWQ0MDQ3MTYzNTVmNjA4Y2FjMzViODAwNmI4MWQifQ=="/>
  </w:docVars>
  <w:rsids>
    <w:rsidRoot w:val="00B1178D"/>
    <w:rsid w:val="00046634"/>
    <w:rsid w:val="0006358E"/>
    <w:rsid w:val="000A5DB3"/>
    <w:rsid w:val="000A76D5"/>
    <w:rsid w:val="000C5943"/>
    <w:rsid w:val="0010257C"/>
    <w:rsid w:val="00120D72"/>
    <w:rsid w:val="00166B62"/>
    <w:rsid w:val="00172D3A"/>
    <w:rsid w:val="001B1280"/>
    <w:rsid w:val="001B4C84"/>
    <w:rsid w:val="001F600D"/>
    <w:rsid w:val="002400E3"/>
    <w:rsid w:val="0024169B"/>
    <w:rsid w:val="002841FD"/>
    <w:rsid w:val="0031060D"/>
    <w:rsid w:val="00356533"/>
    <w:rsid w:val="003A609C"/>
    <w:rsid w:val="005675BA"/>
    <w:rsid w:val="00573FB0"/>
    <w:rsid w:val="00582FED"/>
    <w:rsid w:val="00610476"/>
    <w:rsid w:val="006976A2"/>
    <w:rsid w:val="00716AC3"/>
    <w:rsid w:val="00721CDB"/>
    <w:rsid w:val="00773EE0"/>
    <w:rsid w:val="007F4F83"/>
    <w:rsid w:val="0081273C"/>
    <w:rsid w:val="008744C1"/>
    <w:rsid w:val="0089040E"/>
    <w:rsid w:val="008E188C"/>
    <w:rsid w:val="009F0C82"/>
    <w:rsid w:val="00A45FBD"/>
    <w:rsid w:val="00AA7414"/>
    <w:rsid w:val="00AC788B"/>
    <w:rsid w:val="00AF4F85"/>
    <w:rsid w:val="00AF5458"/>
    <w:rsid w:val="00B1178D"/>
    <w:rsid w:val="00B740C5"/>
    <w:rsid w:val="00B81724"/>
    <w:rsid w:val="00BE3CBA"/>
    <w:rsid w:val="00BF5C27"/>
    <w:rsid w:val="00BF76FC"/>
    <w:rsid w:val="00C54625"/>
    <w:rsid w:val="00C64409"/>
    <w:rsid w:val="00C86004"/>
    <w:rsid w:val="00CA797F"/>
    <w:rsid w:val="00CD5028"/>
    <w:rsid w:val="00D219B4"/>
    <w:rsid w:val="00E616B6"/>
    <w:rsid w:val="00E90D0A"/>
    <w:rsid w:val="00EB1127"/>
    <w:rsid w:val="00FF3966"/>
    <w:rsid w:val="02F35EE3"/>
    <w:rsid w:val="07A11279"/>
    <w:rsid w:val="0CFB40DA"/>
    <w:rsid w:val="14DD4BC8"/>
    <w:rsid w:val="16930A17"/>
    <w:rsid w:val="3C047A4D"/>
    <w:rsid w:val="57521214"/>
    <w:rsid w:val="675A7E65"/>
    <w:rsid w:val="70CE7620"/>
    <w:rsid w:val="724C3CDE"/>
    <w:rsid w:val="770E0614"/>
    <w:rsid w:val="7C120D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rPr>
  </w:style>
  <w:style w:type="paragraph" w:styleId="3">
    <w:name w:val="footer"/>
    <w:basedOn w:val="1"/>
    <w:link w:val="12"/>
    <w:uiPriority w:val="0"/>
    <w:pPr>
      <w:tabs>
        <w:tab w:val="center" w:pos="4153"/>
        <w:tab w:val="right" w:pos="8306"/>
      </w:tabs>
    </w:pPr>
    <w:rPr>
      <w:sz w:val="18"/>
      <w:szCs w:val="18"/>
    </w:rPr>
  </w:style>
  <w:style w:type="paragraph" w:styleId="4">
    <w:name w:val="header"/>
    <w:basedOn w:val="1"/>
    <w:link w:val="11"/>
    <w:qFormat/>
    <w:uiPriority w:val="0"/>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spacing w:beforeAutospacing="1" w:afterAutospacing="1"/>
    </w:pPr>
    <w:rPr>
      <w:rFonts w:cs="Times New Roman"/>
      <w:sz w:val="24"/>
      <w:lang w:eastAsia="zh-CN"/>
    </w:rPr>
  </w:style>
  <w:style w:type="character" w:styleId="8">
    <w:name w:val="Strong"/>
    <w:basedOn w:val="7"/>
    <w:qFormat/>
    <w:uiPriority w:val="0"/>
    <w:rPr>
      <w:b/>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0"/>
      <w:szCs w:val="20"/>
    </w:rPr>
  </w:style>
  <w:style w:type="character" w:customStyle="1" w:styleId="11">
    <w:name w:val="页眉 字符"/>
    <w:basedOn w:val="7"/>
    <w:link w:val="4"/>
    <w:uiPriority w:val="0"/>
    <w:rPr>
      <w:rFonts w:ascii="Arial" w:hAnsi="Arial" w:eastAsia="Arial" w:cs="Arial"/>
      <w:snapToGrid w:val="0"/>
      <w:color w:val="000000"/>
      <w:sz w:val="18"/>
      <w:szCs w:val="18"/>
      <w:lang w:eastAsia="en-US"/>
    </w:rPr>
  </w:style>
  <w:style w:type="character" w:customStyle="1" w:styleId="12">
    <w:name w:val="页脚 字符"/>
    <w:basedOn w:val="7"/>
    <w:link w:val="3"/>
    <w:qFormat/>
    <w:uiPriority w:val="0"/>
    <w:rPr>
      <w:rFonts w:ascii="Arial" w:hAnsi="Arial" w:eastAsia="Arial" w:cs="Arial"/>
      <w:snapToGrid w:val="0"/>
      <w:color w:val="000000"/>
      <w:sz w:val="18"/>
      <w:szCs w:val="18"/>
      <w:lang w:eastAsia="en-US"/>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1583</Words>
  <Characters>1691</Characters>
  <Lines>87</Lines>
  <Paragraphs>110</Paragraphs>
  <TotalTime>141</TotalTime>
  <ScaleCrop>false</ScaleCrop>
  <LinksUpToDate>false</LinksUpToDate>
  <CharactersWithSpaces>1744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2023-08-04T11:15:00Z</dcterms:created>
  <dc:creator>VINCENT</dc:creator>
  <cp:lastModifiedBy>富勤华</cp:lastModifiedBy>
  <dcterms:modified xsi:type="dcterms:W3CDTF">2026-09-14T07:22:26Z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2024-07-22T18:06:36Z</vt:filetime>
  </property>
  <property fmtid="{D5CDD505-2E9C-101B-9397-08002B2CF9AE}" pid="4" name="KSOProductBuildVer">
    <vt:lpwstr>2052-12.1.0.28505</vt:lpwstr>
  </property>
  <property fmtid="{D5CDD505-2E9C-101B-9397-08002B2CF9AE}" pid="5" name="ICV">
    <vt:lpwstr>44BD53D43AB541D986FB9D3972E8DEA6_13</vt:lpwstr>
  </property>
  <property fmtid="{D5CDD505-2E9C-101B-9397-08002B2CF9AE}" pid="6" name="KSOTemplateDocerSaveRecord">
    <vt:lpwstr>eyJoZGlkIjoiYTI2MDAzMzM1OGU3YjM0NjgyZTFiZDI0ZjM3OTA5ZmMiLCJ1c2VySWQiOiIxNjU0ODQ5MjQwIn0=</vt:lpwstr>
  </property>
</Properties>
</file>