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1F40C">
      <w:pPr>
        <w:keepNext w:val="0"/>
        <w:keepLines w:val="0"/>
        <w:pageBreakBefore w:val="0"/>
        <w:widowControl/>
        <w:kinsoku w:val="0"/>
        <w:wordWrap/>
        <w:overflowPunct/>
        <w:topLinePunct w:val="0"/>
        <w:autoSpaceDE w:val="0"/>
        <w:autoSpaceDN w:val="0"/>
        <w:bidi w:val="0"/>
        <w:adjustRightInd w:val="0"/>
        <w:snapToGrid w:val="0"/>
        <w:spacing w:before="140" w:line="240" w:lineRule="auto"/>
        <w:ind w:left="2013" w:right="2047" w:firstLine="91"/>
        <w:jc w:val="center"/>
        <w:textAlignment w:val="baseline"/>
        <w:outlineLvl w:val="0"/>
        <w:rPr>
          <w:rFonts w:hint="eastAsia" w:ascii="宋体" w:hAnsi="宋体" w:eastAsia="宋体" w:cs="宋体"/>
          <w:b/>
          <w:bCs/>
          <w:spacing w:val="5"/>
          <w:kern w:val="0"/>
          <w:sz w:val="35"/>
          <w:szCs w:val="35"/>
          <w:lang w:val="en-US" w:eastAsia="zh-CN"/>
        </w:rPr>
      </w:pPr>
      <w:r>
        <w:rPr>
          <w:rFonts w:hint="eastAsia" w:ascii="宋体" w:hAnsi="宋体" w:eastAsia="宋体" w:cs="宋体"/>
          <w:b/>
          <w:bCs/>
          <w:spacing w:val="5"/>
          <w:kern w:val="0"/>
          <w:sz w:val="35"/>
          <w:szCs w:val="35"/>
          <w:lang w:val="en-US" w:eastAsia="zh-CN"/>
        </w:rPr>
        <w:t>经济与管理学院</w:t>
      </w:r>
    </w:p>
    <w:p w14:paraId="6ABC6710">
      <w:pPr>
        <w:keepNext w:val="0"/>
        <w:keepLines w:val="0"/>
        <w:pageBreakBefore w:val="0"/>
        <w:widowControl/>
        <w:kinsoku w:val="0"/>
        <w:wordWrap/>
        <w:overflowPunct/>
        <w:topLinePunct w:val="0"/>
        <w:autoSpaceDE w:val="0"/>
        <w:autoSpaceDN w:val="0"/>
        <w:bidi w:val="0"/>
        <w:adjustRightInd w:val="0"/>
        <w:snapToGrid w:val="0"/>
        <w:spacing w:before="140" w:line="240" w:lineRule="auto"/>
        <w:ind w:right="-51" w:rightChars="0"/>
        <w:jc w:val="center"/>
        <w:textAlignment w:val="baseline"/>
        <w:outlineLvl w:val="0"/>
        <w:rPr>
          <w:rFonts w:hint="eastAsia" w:ascii="宋体" w:hAnsi="宋体" w:eastAsia="宋体" w:cs="宋体"/>
          <w:b/>
          <w:bCs/>
          <w:spacing w:val="5"/>
          <w:kern w:val="0"/>
          <w:sz w:val="35"/>
          <w:szCs w:val="35"/>
          <w:lang w:val="en-US" w:eastAsia="zh-CN"/>
        </w:rPr>
      </w:pPr>
      <w:r>
        <w:rPr>
          <w:rFonts w:hint="eastAsia" w:ascii="宋体" w:hAnsi="宋体" w:eastAsia="宋体" w:cs="宋体"/>
          <w:b/>
          <w:bCs/>
          <w:spacing w:val="5"/>
          <w:kern w:val="0"/>
          <w:sz w:val="35"/>
          <w:szCs w:val="35"/>
          <w:lang w:val="en-US" w:eastAsia="zh-CN"/>
        </w:rPr>
        <w:t>2026级 数字经济（人工智能经济）</w:t>
      </w:r>
    </w:p>
    <w:p w14:paraId="60259B9F">
      <w:pPr>
        <w:keepNext w:val="0"/>
        <w:keepLines w:val="0"/>
        <w:pageBreakBefore w:val="0"/>
        <w:widowControl/>
        <w:kinsoku w:val="0"/>
        <w:wordWrap/>
        <w:overflowPunct/>
        <w:topLinePunct w:val="0"/>
        <w:autoSpaceDE w:val="0"/>
        <w:autoSpaceDN w:val="0"/>
        <w:bidi w:val="0"/>
        <w:adjustRightInd w:val="0"/>
        <w:snapToGrid w:val="0"/>
        <w:spacing w:before="140" w:line="240" w:lineRule="auto"/>
        <w:ind w:left="2013" w:right="2047" w:firstLine="91"/>
        <w:jc w:val="center"/>
        <w:textAlignment w:val="baseline"/>
        <w:outlineLvl w:val="0"/>
        <w:rPr>
          <w:rFonts w:hint="eastAsia" w:ascii="宋体" w:hAnsi="宋体" w:eastAsia="宋体" w:cs="宋体"/>
          <w:b/>
          <w:bCs/>
          <w:spacing w:val="5"/>
          <w:kern w:val="0"/>
          <w:sz w:val="35"/>
          <w:szCs w:val="35"/>
          <w:lang w:val="en-US" w:eastAsia="zh-CN"/>
        </w:rPr>
      </w:pPr>
      <w:r>
        <w:rPr>
          <w:rFonts w:hint="eastAsia" w:ascii="宋体" w:hAnsi="宋体" w:eastAsia="宋体" w:cs="宋体"/>
          <w:b/>
          <w:bCs/>
          <w:spacing w:val="5"/>
          <w:kern w:val="0"/>
          <w:sz w:val="35"/>
          <w:szCs w:val="35"/>
          <w:lang w:val="en-US" w:eastAsia="zh-CN"/>
        </w:rPr>
        <w:t>微专业招生简章</w:t>
      </w:r>
    </w:p>
    <w:p w14:paraId="023B3F77">
      <w:pPr>
        <w:keepNext w:val="0"/>
        <w:keepLines w:val="0"/>
        <w:pageBreakBefore w:val="0"/>
        <w:widowControl/>
        <w:kinsoku w:val="0"/>
        <w:wordWrap/>
        <w:overflowPunct/>
        <w:topLinePunct w:val="0"/>
        <w:autoSpaceDE w:val="0"/>
        <w:autoSpaceDN w:val="0"/>
        <w:bidi w:val="0"/>
        <w:adjustRightInd w:val="0"/>
        <w:snapToGrid w:val="0"/>
        <w:spacing w:before="140" w:line="240" w:lineRule="auto"/>
        <w:ind w:left="2013" w:right="2047" w:firstLine="91"/>
        <w:jc w:val="center"/>
        <w:textAlignment w:val="baseline"/>
        <w:outlineLvl w:val="0"/>
        <w:rPr>
          <w:rFonts w:hint="eastAsia" w:ascii="宋体" w:hAnsi="宋体" w:eastAsia="宋体" w:cs="宋体"/>
          <w:b/>
          <w:bCs/>
          <w:spacing w:val="5"/>
          <w:kern w:val="0"/>
          <w:sz w:val="35"/>
          <w:szCs w:val="35"/>
          <w:lang w:val="en-US" w:eastAsia="zh-CN"/>
        </w:rPr>
      </w:pPr>
    </w:p>
    <w:p w14:paraId="014B1689">
      <w:pPr>
        <w:keepNext w:val="0"/>
        <w:keepLines w:val="0"/>
        <w:pageBreakBefore w:val="0"/>
        <w:widowControl/>
        <w:numPr>
          <w:ilvl w:val="0"/>
          <w:numId w:val="0"/>
        </w:numPr>
        <w:wordWrap/>
        <w:overflowPunct/>
        <w:topLinePunct w:val="0"/>
        <w:bidi w:val="0"/>
        <w:spacing w:before="78" w:line="360" w:lineRule="auto"/>
        <w:ind w:left="27" w:leftChars="0"/>
        <w:jc w:val="left"/>
        <w:rPr>
          <w:rFonts w:hint="eastAsia" w:ascii="宋体" w:hAnsi="宋体" w:eastAsia="宋体" w:cs="宋体"/>
          <w:b/>
          <w:bCs/>
          <w:spacing w:val="-3"/>
          <w:kern w:val="0"/>
          <w:sz w:val="24"/>
          <w:szCs w:val="24"/>
          <w:lang w:eastAsia="zh-CN"/>
        </w:rPr>
      </w:pPr>
      <w:r>
        <w:rPr>
          <w:rFonts w:hint="eastAsia" w:ascii="宋体" w:hAnsi="宋体" w:eastAsia="宋体" w:cs="宋体"/>
          <w:b/>
          <w:bCs/>
          <w:snapToGrid w:val="0"/>
          <w:color w:val="000000"/>
          <w:spacing w:val="-3"/>
          <w:kern w:val="0"/>
          <w:sz w:val="24"/>
          <w:szCs w:val="24"/>
          <w:lang w:val="en-US" w:eastAsia="zh-CN" w:bidi="ar-SA"/>
        </w:rPr>
        <w:t>一、</w:t>
      </w:r>
      <w:r>
        <w:rPr>
          <w:rFonts w:hint="eastAsia" w:ascii="宋体" w:hAnsi="宋体" w:eastAsia="宋体" w:cs="宋体"/>
          <w:b/>
          <w:bCs/>
          <w:spacing w:val="-3"/>
          <w:kern w:val="0"/>
          <w:sz w:val="24"/>
          <w:szCs w:val="24"/>
          <w:lang w:eastAsia="zh-CN"/>
        </w:rPr>
        <w:t>微专业简介</w:t>
      </w:r>
    </w:p>
    <w:p w14:paraId="666CAA6B">
      <w:pPr>
        <w:spacing w:before="78" w:line="360" w:lineRule="auto"/>
        <w:ind w:firstLine="469"/>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《数字经济（人工智能经济）》微专业主动对接国家数字经济发展战略与上海市中长期发展目标，面向“人工智能+经济学”学科交叉需求，培养具备人工智能技术与经济金融业务融合能力的复合型应用人才。</w:t>
      </w:r>
    </w:p>
    <w:p w14:paraId="1F91A285">
      <w:pPr>
        <w:spacing w:before="78" w:line="360" w:lineRule="auto"/>
        <w:ind w:firstLine="469"/>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课程体系涵盖Python程序基础、数字经济概论、商务智能、机器学习算法、数字金融、经济数据分析实践、AI征信实践，以及量化投资实践等八大模块。学生将系统掌握程序设计、数据获取与清洗、机器学习建模、经济金融数据分析、智能征信与量化策略开发等核心技能。</w:t>
      </w:r>
    </w:p>
    <w:p w14:paraId="1AEE1887">
      <w:pPr>
        <w:spacing w:before="78" w:line="360" w:lineRule="auto"/>
        <w:ind w:firstLine="469"/>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专业依托经济与管理学院经济学、金融学与信息技术交叉的学科积累，引入真实数据与行业案例，突出“动手建模、实战演练”的教学特色。结业后可从事AI征信、量化投资、商业数据分析、数字金融产品运营等方向工作，成为数字经济浪潮中的实践型人才。</w:t>
      </w:r>
    </w:p>
    <w:p w14:paraId="5393FF5F">
      <w:pPr>
        <w:keepNext w:val="0"/>
        <w:keepLines w:val="0"/>
        <w:pageBreakBefore w:val="0"/>
        <w:widowControl/>
        <w:numPr>
          <w:ilvl w:val="0"/>
          <w:numId w:val="0"/>
        </w:numPr>
        <w:wordWrap/>
        <w:overflowPunct/>
        <w:topLinePunct w:val="0"/>
        <w:bidi w:val="0"/>
        <w:spacing w:before="78" w:line="360" w:lineRule="auto"/>
        <w:ind w:left="27" w:leftChars="0"/>
        <w:jc w:val="left"/>
        <w:rPr>
          <w:rFonts w:hint="eastAsia" w:ascii="宋体" w:hAnsi="宋体" w:eastAsia="宋体" w:cs="宋体"/>
          <w:b/>
          <w:bCs/>
          <w:spacing w:val="-3"/>
          <w:kern w:val="0"/>
          <w:sz w:val="24"/>
          <w:szCs w:val="24"/>
          <w:lang w:val="en-US" w:eastAsia="zh-CN"/>
        </w:rPr>
      </w:pPr>
      <w:r>
        <w:rPr>
          <w:rFonts w:hint="eastAsia" w:ascii="宋体" w:hAnsi="宋体" w:eastAsia="宋体" w:cs="宋体"/>
          <w:b/>
          <w:bCs/>
          <w:snapToGrid w:val="0"/>
          <w:color w:val="000000"/>
          <w:spacing w:val="-3"/>
          <w:kern w:val="0"/>
          <w:sz w:val="24"/>
          <w:szCs w:val="24"/>
          <w:lang w:val="en-US" w:eastAsia="zh-CN" w:bidi="ar-SA"/>
        </w:rPr>
        <w:t>二、</w:t>
      </w:r>
      <w:r>
        <w:rPr>
          <w:rFonts w:hint="eastAsia" w:ascii="宋体" w:hAnsi="宋体" w:eastAsia="宋体" w:cs="宋体"/>
          <w:b/>
          <w:bCs/>
          <w:spacing w:val="-3"/>
          <w:kern w:val="0"/>
          <w:sz w:val="24"/>
          <w:szCs w:val="24"/>
          <w:lang w:val="en-US" w:eastAsia="zh-CN"/>
        </w:rPr>
        <w:t>培养目标</w:t>
      </w:r>
    </w:p>
    <w:p w14:paraId="4C16A932">
      <w:pPr>
        <w:keepNext w:val="0"/>
        <w:keepLines w:val="0"/>
        <w:pageBreakBefore w:val="0"/>
        <w:widowControl/>
        <w:kinsoku w:val="0"/>
        <w:wordWrap/>
        <w:overflowPunct/>
        <w:topLinePunct w:val="0"/>
        <w:autoSpaceDE w:val="0"/>
        <w:autoSpaceDN w:val="0"/>
        <w:bidi w:val="0"/>
        <w:adjustRightInd w:val="0"/>
        <w:snapToGrid w:val="0"/>
        <w:spacing w:line="360" w:lineRule="auto"/>
        <w:ind w:firstLine="471"/>
        <w:textAlignment w:val="baseline"/>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依照国家发展战略与上海市中长期发展目标，培养学生掌握人工智能的基本原理，并能够具备利用人工智能工具以获取、处理和分析经济、金融信息，顺利开展AI征信、量化投资工作的专业能力，最终实现“人工智能+经济学”的学科交叉人才培养。学生将系统掌握程序设计与数据分析方法、机器学习算法原理以及数字经济、数字金融的基础理论，具备在征信机构、金融机构、互联网平台等场景中开展数据建模、信用评估、策略设计与经营分析的能力，能够在数字经济及相关领域从事数据分析、智能风控、量化研究等工作。</w:t>
      </w:r>
    </w:p>
    <w:p w14:paraId="036165D8">
      <w:pPr>
        <w:keepNext w:val="0"/>
        <w:keepLines w:val="0"/>
        <w:pageBreakBefore w:val="0"/>
        <w:widowControl/>
        <w:numPr>
          <w:ilvl w:val="0"/>
          <w:numId w:val="0"/>
        </w:numPr>
        <w:wordWrap/>
        <w:overflowPunct/>
        <w:topLinePunct w:val="0"/>
        <w:bidi w:val="0"/>
        <w:spacing w:before="78" w:line="360" w:lineRule="auto"/>
        <w:ind w:left="27" w:leftChars="0"/>
        <w:jc w:val="left"/>
        <w:rPr>
          <w:rFonts w:hint="eastAsia" w:ascii="宋体" w:hAnsi="宋体" w:eastAsia="宋体" w:cs="宋体"/>
          <w:b/>
          <w:bCs/>
          <w:spacing w:val="-3"/>
          <w:kern w:val="0"/>
          <w:sz w:val="24"/>
          <w:szCs w:val="24"/>
          <w:lang w:val="en-US" w:eastAsia="zh-CN"/>
        </w:rPr>
      </w:pPr>
      <w:r>
        <w:rPr>
          <w:rFonts w:hint="eastAsia" w:ascii="宋体" w:hAnsi="宋体" w:eastAsia="宋体" w:cs="宋体"/>
          <w:b/>
          <w:bCs/>
          <w:snapToGrid w:val="0"/>
          <w:color w:val="000000"/>
          <w:spacing w:val="-3"/>
          <w:kern w:val="0"/>
          <w:sz w:val="24"/>
          <w:szCs w:val="24"/>
          <w:lang w:val="en-US" w:eastAsia="zh-CN" w:bidi="ar-SA"/>
        </w:rPr>
        <w:t>三、</w:t>
      </w:r>
      <w:r>
        <w:rPr>
          <w:rFonts w:hint="eastAsia" w:ascii="宋体" w:hAnsi="宋体" w:eastAsia="宋体" w:cs="宋体"/>
          <w:b/>
          <w:bCs/>
          <w:spacing w:val="-3"/>
          <w:kern w:val="0"/>
          <w:sz w:val="24"/>
          <w:szCs w:val="24"/>
          <w:lang w:val="en-US" w:eastAsia="zh-CN"/>
        </w:rPr>
        <w:t>培养要求</w:t>
      </w:r>
    </w:p>
    <w:p w14:paraId="10F1AA67">
      <w:pPr>
        <w:pStyle w:val="8"/>
        <w:adjustRightInd w:val="0"/>
        <w:snapToGrid w:val="0"/>
        <w:spacing w:line="360" w:lineRule="auto"/>
        <w:ind w:left="0" w:firstLine="480" w:firstLineChars="200"/>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本专业依托经济与管理学院经济学、金融学与信息技术交叉的学科基础，培养学生掌握“人工智能+经济学”的系统知识，具备在真实经济金融场景中发现问题、建模求解、验证决策的能力。结业后，学生将具备以下能力：Python程序设计与数据处理、经济金融数据的统计分析与可视化、机器学习算法的选择与调优、商务智能分析与经营决策支持、AI征信建模与信用风险评估、量化投资策略设计与回测，提升学生在数字经济领域的综合实战素养。</w:t>
      </w:r>
    </w:p>
    <w:p w14:paraId="34C08A9D">
      <w:pPr>
        <w:pStyle w:val="8"/>
        <w:adjustRightInd w:val="0"/>
        <w:snapToGrid w:val="0"/>
        <w:spacing w:line="360" w:lineRule="auto"/>
        <w:ind w:left="0" w:firstLine="480" w:firstLineChars="200"/>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1．思想政治和德育要求</w:t>
      </w:r>
    </w:p>
    <w:p w14:paraId="374D6232">
      <w:pPr>
        <w:pStyle w:val="8"/>
        <w:adjustRightInd w:val="0"/>
        <w:snapToGrid w:val="0"/>
        <w:spacing w:line="360" w:lineRule="auto"/>
        <w:ind w:left="0" w:firstLine="480" w:firstLineChars="200"/>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具备良好的道德素养、人文素养和数字素养。恪守金融从业与数据分析的职业操守，具备诚信意识、算法伦理意识以及信息安全、数据隐私保护素养，能够正确认识智能技术应用的社会影响。具有服务国家数字经济发展战略与上海国际金融中心建设的使命感与可持续发展理念。</w:t>
      </w:r>
    </w:p>
    <w:p w14:paraId="1D55A07D">
      <w:pPr>
        <w:pStyle w:val="8"/>
        <w:adjustRightInd w:val="0"/>
        <w:snapToGrid w:val="0"/>
        <w:spacing w:line="360" w:lineRule="auto"/>
        <w:ind w:left="0" w:firstLine="480" w:firstLineChars="200"/>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2．知识要求</w:t>
      </w:r>
    </w:p>
    <w:p w14:paraId="38A6ECCD">
      <w:pPr>
        <w:pStyle w:val="8"/>
        <w:adjustRightInd w:val="0"/>
        <w:snapToGrid w:val="0"/>
        <w:spacing w:line="360" w:lineRule="auto"/>
        <w:ind w:left="0" w:firstLine="480" w:firstLineChars="200"/>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了解当前人工智能与大数据技术在经济金融产业中的应用趋势与发展动态，掌握数字经济与数字金融的基本理论、Python程序设计方法、机器学习算法原理、商务智能分析框架、信用评价与量化投资等核心理论与方法，能够将智能技术与经济金融业务深度融合，解决实际问题。</w:t>
      </w:r>
    </w:p>
    <w:p w14:paraId="53C2B55D">
      <w:pPr>
        <w:pStyle w:val="8"/>
        <w:adjustRightInd w:val="0"/>
        <w:snapToGrid w:val="0"/>
        <w:spacing w:line="360" w:lineRule="auto"/>
        <w:ind w:left="0" w:firstLine="480" w:firstLineChars="200"/>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3．能力要求</w:t>
      </w:r>
    </w:p>
    <w:p w14:paraId="7D91CC70">
      <w:pPr>
        <w:pStyle w:val="8"/>
        <w:adjustRightInd w:val="0"/>
        <w:snapToGrid w:val="0"/>
        <w:spacing w:line="360" w:lineRule="auto"/>
        <w:ind w:left="0" w:firstLine="480" w:firstLineChars="200"/>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具备良好的沟通表达与团队协作能力。具备跨专业自主学习和快速整合知识的能力。具备运用Python完成数据获取、清洗、建模与可视化的能力。初步具备基于多源数据构建信用评价与投资策略模型并对模型结果进行解释与评估的能力，以及基于人工智能工具开展经济金融问题分析与决策支持的能力。</w:t>
      </w:r>
    </w:p>
    <w:p w14:paraId="5F667901">
      <w:pPr>
        <w:pStyle w:val="8"/>
        <w:adjustRightInd w:val="0"/>
        <w:snapToGrid w:val="0"/>
        <w:spacing w:line="360" w:lineRule="auto"/>
        <w:ind w:left="0" w:firstLine="480" w:firstLineChars="200"/>
        <w:rPr>
          <w:rFonts w:hint="eastAsia" w:ascii="宋体" w:hAnsi="宋体" w:eastAsia="宋体" w:cs="宋体"/>
          <w:sz w:val="24"/>
          <w:szCs w:val="20"/>
          <w:lang w:val="en-US" w:eastAsia="zh-CN" w:bidi="ar"/>
        </w:rPr>
      </w:pPr>
      <w:r>
        <w:rPr>
          <w:rFonts w:hint="eastAsia" w:ascii="宋体" w:hAnsi="宋体" w:eastAsia="宋体" w:cs="宋体"/>
          <w:sz w:val="24"/>
          <w:szCs w:val="20"/>
          <w:lang w:val="en-US" w:eastAsia="zh-CN" w:bidi="ar"/>
        </w:rPr>
        <w:t>4．服务面向</w:t>
      </w:r>
    </w:p>
    <w:p w14:paraId="61974660">
      <w:pPr>
        <w:pStyle w:val="8"/>
        <w:adjustRightInd w:val="0"/>
        <w:snapToGrid w:val="0"/>
        <w:spacing w:line="360" w:lineRule="auto"/>
        <w:ind w:left="0" w:firstLine="480" w:firstLineChars="200"/>
        <w:rPr>
          <w:rFonts w:hint="eastAsia" w:ascii="宋体" w:hAnsi="宋体" w:eastAsia="宋体" w:cs="宋体"/>
          <w:color w:val="000000"/>
          <w:sz w:val="24"/>
          <w:szCs w:val="24"/>
          <w:highlight w:val="none"/>
        </w:rPr>
      </w:pPr>
      <w:r>
        <w:rPr>
          <w:rFonts w:hint="eastAsia" w:ascii="宋体" w:hAnsi="宋体" w:eastAsia="宋体" w:cs="宋体"/>
          <w:sz w:val="24"/>
          <w:szCs w:val="20"/>
          <w:lang w:val="en-US" w:eastAsia="zh-CN" w:bidi="ar"/>
        </w:rPr>
        <w:t>面向对人工智能与数字经济有浓厚兴趣，有意向从事AI征信、量化投资、商业数据分析、数字金融产品运营、智能风控等方向的应用型专业技术和管理人才。</w:t>
      </w:r>
    </w:p>
    <w:p w14:paraId="13B2C7E7">
      <w:pPr>
        <w:keepNext w:val="0"/>
        <w:keepLines w:val="0"/>
        <w:pageBreakBefore w:val="0"/>
        <w:widowControl/>
        <w:numPr>
          <w:ilvl w:val="0"/>
          <w:numId w:val="0"/>
        </w:numPr>
        <w:wordWrap/>
        <w:overflowPunct/>
        <w:topLinePunct w:val="0"/>
        <w:bidi w:val="0"/>
        <w:spacing w:before="78" w:line="360" w:lineRule="auto"/>
        <w:ind w:left="27" w:leftChars="0"/>
        <w:jc w:val="left"/>
        <w:rPr>
          <w:rFonts w:hint="eastAsia" w:ascii="宋体" w:hAnsi="宋体" w:eastAsia="宋体" w:cs="宋体"/>
          <w:b/>
          <w:bCs/>
          <w:spacing w:val="-3"/>
          <w:kern w:val="0"/>
          <w:sz w:val="24"/>
          <w:szCs w:val="24"/>
          <w:lang w:val="en-US" w:eastAsia="zh-CN"/>
        </w:rPr>
      </w:pPr>
      <w:r>
        <w:rPr>
          <w:rFonts w:hint="eastAsia" w:ascii="宋体" w:hAnsi="宋体" w:eastAsia="宋体" w:cs="宋体"/>
          <w:b/>
          <w:bCs/>
          <w:snapToGrid w:val="0"/>
          <w:color w:val="000000"/>
          <w:spacing w:val="-3"/>
          <w:kern w:val="0"/>
          <w:sz w:val="24"/>
          <w:szCs w:val="24"/>
          <w:lang w:val="en-US" w:eastAsia="zh-CN" w:bidi="ar-SA"/>
        </w:rPr>
        <w:t>四、</w:t>
      </w:r>
      <w:r>
        <w:rPr>
          <w:rFonts w:hint="eastAsia" w:ascii="宋体" w:hAnsi="宋体" w:eastAsia="宋体" w:cs="宋体"/>
          <w:b/>
          <w:bCs/>
          <w:spacing w:val="-3"/>
          <w:kern w:val="0"/>
          <w:sz w:val="24"/>
          <w:szCs w:val="24"/>
          <w:lang w:val="en-US" w:eastAsia="zh-CN"/>
        </w:rPr>
        <w:t>招生对象及条件</w:t>
      </w:r>
    </w:p>
    <w:p w14:paraId="57EC30A5">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sz w:val="24"/>
          <w:szCs w:val="20"/>
          <w:lang w:val="en-US" w:eastAsia="zh-CN" w:bidi="ar"/>
        </w:rPr>
      </w:pPr>
      <w:r>
        <w:rPr>
          <w:rFonts w:hint="eastAsia" w:ascii="宋体" w:hAnsi="宋体" w:eastAsia="宋体" w:cs="宋体"/>
          <w:b/>
          <w:bCs/>
          <w:sz w:val="24"/>
          <w:szCs w:val="20"/>
          <w:lang w:val="en-US" w:eastAsia="zh-CN" w:bidi="ar"/>
        </w:rPr>
        <w:t>招生对象：本校在籍本科生，专业不限；已完成大学一年级公共基础课的学习，具有一定高等数学、计算机基础的大学二年级学生。</w:t>
      </w:r>
    </w:p>
    <w:p w14:paraId="5B46AC0A">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sz w:val="24"/>
          <w:szCs w:val="20"/>
          <w:lang w:val="en-US" w:eastAsia="zh-CN" w:bidi="ar"/>
        </w:rPr>
      </w:pPr>
      <w:r>
        <w:rPr>
          <w:rFonts w:hint="eastAsia" w:ascii="宋体" w:hAnsi="宋体" w:eastAsia="宋体" w:cs="宋体"/>
          <w:b/>
          <w:bCs/>
          <w:sz w:val="24"/>
          <w:szCs w:val="20"/>
          <w:lang w:val="en-US" w:eastAsia="zh-CN" w:bidi="ar"/>
        </w:rPr>
        <w:t>申请就读条件：主修专业已经修读的课程平均学分绩点在2.0（含）以上，补考或重修后无不及格课程。对《数字经济（人工智能经济）》微专业感兴趣，具有一定的高等数学与计算机基础，成绩优良，综合能力强。</w:t>
      </w:r>
    </w:p>
    <w:p w14:paraId="51A0E11D">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sz w:val="24"/>
          <w:szCs w:val="20"/>
          <w:lang w:val="en-US" w:eastAsia="zh-CN" w:bidi="ar"/>
        </w:rPr>
      </w:pPr>
      <w:r>
        <w:rPr>
          <w:rFonts w:hint="eastAsia" w:ascii="宋体" w:hAnsi="宋体" w:eastAsia="宋体" w:cs="宋体"/>
          <w:b/>
          <w:bCs/>
          <w:sz w:val="24"/>
          <w:szCs w:val="20"/>
          <w:lang w:val="en-US" w:eastAsia="zh-CN" w:bidi="ar"/>
        </w:rPr>
        <w:t>招生人数：20人以上开班，计划招生人数30人。</w:t>
      </w:r>
    </w:p>
    <w:p w14:paraId="5CD4A6AD">
      <w:pPr>
        <w:keepNext w:val="0"/>
        <w:keepLines w:val="0"/>
        <w:pageBreakBefore w:val="0"/>
        <w:widowControl/>
        <w:numPr>
          <w:ilvl w:val="0"/>
          <w:numId w:val="0"/>
        </w:numPr>
        <w:wordWrap/>
        <w:overflowPunct/>
        <w:topLinePunct w:val="0"/>
        <w:bidi w:val="0"/>
        <w:spacing w:before="78" w:line="360" w:lineRule="auto"/>
        <w:ind w:left="27" w:leftChars="0"/>
        <w:jc w:val="left"/>
        <w:rPr>
          <w:rFonts w:hint="eastAsia" w:ascii="宋体" w:hAnsi="宋体" w:eastAsia="宋体" w:cs="宋体"/>
          <w:b/>
          <w:bCs/>
          <w:spacing w:val="-3"/>
          <w:kern w:val="0"/>
          <w:sz w:val="24"/>
          <w:szCs w:val="24"/>
          <w:lang w:val="en-US" w:eastAsia="zh-CN"/>
        </w:rPr>
      </w:pPr>
      <w:r>
        <w:rPr>
          <w:rFonts w:hint="eastAsia" w:ascii="宋体" w:hAnsi="宋体" w:eastAsia="宋体" w:cs="宋体"/>
          <w:b/>
          <w:bCs/>
          <w:snapToGrid w:val="0"/>
          <w:color w:val="000000"/>
          <w:spacing w:val="-3"/>
          <w:kern w:val="0"/>
          <w:sz w:val="24"/>
          <w:szCs w:val="24"/>
          <w:lang w:val="en-US" w:eastAsia="zh-CN" w:bidi="ar-SA"/>
        </w:rPr>
        <w:t>五、</w:t>
      </w:r>
      <w:r>
        <w:rPr>
          <w:rFonts w:hint="eastAsia" w:ascii="宋体" w:hAnsi="宋体" w:eastAsia="宋体" w:cs="宋体"/>
          <w:b/>
          <w:bCs/>
          <w:spacing w:val="-3"/>
          <w:kern w:val="0"/>
          <w:sz w:val="24"/>
          <w:szCs w:val="24"/>
          <w:lang w:val="en-US" w:eastAsia="zh-CN"/>
        </w:rPr>
        <w:t>学制及证书授予</w:t>
      </w:r>
    </w:p>
    <w:p w14:paraId="6086B1C6">
      <w:pPr>
        <w:keepNext w:val="0"/>
        <w:keepLines w:val="0"/>
        <w:pageBreakBefore w:val="0"/>
        <w:widowControl/>
        <w:wordWrap/>
        <w:overflowPunct/>
        <w:topLinePunct w:val="0"/>
        <w:bidi w:val="0"/>
        <w:spacing w:before="78" w:line="360" w:lineRule="auto"/>
        <w:ind w:firstLine="469"/>
        <w:rPr>
          <w:rFonts w:hint="eastAsia" w:ascii="宋体" w:hAnsi="宋体" w:eastAsia="宋体" w:cs="宋体"/>
          <w:b/>
          <w:bCs/>
          <w:color w:val="000000" w:themeColor="text1"/>
          <w:spacing w:val="-3"/>
          <w:sz w:val="24"/>
          <w:szCs w:val="24"/>
          <w:lang w:val="en-US" w:eastAsia="zh-CN"/>
          <w14:textFill>
            <w14:solidFill>
              <w14:schemeClr w14:val="tx1"/>
            </w14:solidFill>
          </w14:textFill>
        </w:rPr>
      </w:pPr>
      <w:r>
        <w:rPr>
          <w:rFonts w:hint="eastAsia" w:ascii="宋体" w:hAnsi="宋体" w:eastAsia="宋体" w:cs="宋体"/>
          <w:b/>
          <w:bCs/>
          <w:color w:val="000000" w:themeColor="text1"/>
          <w:spacing w:val="-3"/>
          <w:sz w:val="24"/>
          <w:szCs w:val="24"/>
          <w:lang w:eastAsia="zh-CN"/>
          <w14:textFill>
            <w14:solidFill>
              <w14:schemeClr w14:val="tx1"/>
            </w14:solidFill>
          </w14:textFill>
        </w:rPr>
        <w:t>1.5年学制</w:t>
      </w:r>
    </w:p>
    <w:p w14:paraId="0FA44EE7">
      <w:pPr>
        <w:keepNext w:val="0"/>
        <w:keepLines w:val="0"/>
        <w:pageBreakBefore w:val="0"/>
        <w:widowControl/>
        <w:wordWrap/>
        <w:overflowPunct/>
        <w:topLinePunct w:val="0"/>
        <w:bidi w:val="0"/>
        <w:spacing w:before="78" w:line="360" w:lineRule="auto"/>
        <w:ind w:firstLine="469"/>
        <w:rPr>
          <w:rFonts w:ascii="宋体" w:hAnsi="宋体" w:eastAsia="宋体" w:cs="宋体"/>
          <w:color w:val="000000" w:themeColor="text1"/>
          <w:spacing w:val="-3"/>
          <w:sz w:val="24"/>
          <w:szCs w:val="24"/>
          <w:lang w:eastAsia="zh-CN"/>
          <w14:textFill>
            <w14:solidFill>
              <w14:schemeClr w14:val="tx1"/>
            </w14:solidFill>
          </w14:textFill>
        </w:rPr>
      </w:pPr>
      <w:r>
        <w:rPr>
          <w:rFonts w:hint="eastAsia" w:ascii="宋体" w:hAnsi="宋体" w:eastAsia="宋体" w:cs="宋体"/>
          <w:color w:val="000000" w:themeColor="text1"/>
          <w:spacing w:val="-3"/>
          <w:sz w:val="24"/>
          <w:szCs w:val="24"/>
          <w:lang w:eastAsia="zh-CN"/>
          <w14:textFill>
            <w14:solidFill>
              <w14:schemeClr w14:val="tx1"/>
            </w14:solidFill>
          </w14:textFill>
        </w:rPr>
        <w:t>微专业成绩单独管理，不计入主修专业成绩单。学生在本科毕业或结业离校前，修完微专业培养方案规定的13学分课程，且各门课程成绩在及格分数（60分）以上的，予以颁发“数字经济”微专业结业证书。</w:t>
      </w:r>
    </w:p>
    <w:p w14:paraId="24E94B12">
      <w:pPr>
        <w:keepNext w:val="0"/>
        <w:keepLines w:val="0"/>
        <w:pageBreakBefore w:val="0"/>
        <w:widowControl/>
        <w:numPr>
          <w:ilvl w:val="0"/>
          <w:numId w:val="0"/>
        </w:numPr>
        <w:wordWrap/>
        <w:overflowPunct/>
        <w:topLinePunct w:val="0"/>
        <w:bidi w:val="0"/>
        <w:spacing w:before="78" w:line="360" w:lineRule="auto"/>
        <w:ind w:left="27" w:leftChars="0"/>
        <w:jc w:val="left"/>
        <w:rPr>
          <w:rFonts w:hint="eastAsia" w:ascii="宋体" w:hAnsi="宋体" w:eastAsia="宋体" w:cs="宋体"/>
          <w:b/>
          <w:bCs/>
          <w:spacing w:val="-3"/>
          <w:kern w:val="0"/>
          <w:sz w:val="24"/>
          <w:szCs w:val="24"/>
          <w:lang w:val="en-US" w:eastAsia="zh-CN"/>
        </w:rPr>
      </w:pPr>
      <w:r>
        <w:rPr>
          <w:rFonts w:hint="eastAsia" w:ascii="宋体" w:hAnsi="宋体" w:eastAsia="宋体" w:cs="宋体"/>
          <w:b/>
          <w:bCs/>
          <w:snapToGrid w:val="0"/>
          <w:color w:val="000000"/>
          <w:spacing w:val="-3"/>
          <w:kern w:val="0"/>
          <w:sz w:val="24"/>
          <w:szCs w:val="24"/>
          <w:lang w:val="en-US" w:eastAsia="zh-CN" w:bidi="ar-SA"/>
        </w:rPr>
        <w:t>六、</w:t>
      </w:r>
      <w:r>
        <w:rPr>
          <w:rFonts w:hint="eastAsia" w:ascii="宋体" w:hAnsi="宋体" w:eastAsia="宋体" w:cs="宋体"/>
          <w:b/>
          <w:bCs/>
          <w:spacing w:val="-3"/>
          <w:kern w:val="0"/>
          <w:sz w:val="24"/>
          <w:szCs w:val="24"/>
          <w:lang w:val="en-US" w:eastAsia="zh-CN"/>
        </w:rPr>
        <w:t>学费</w:t>
      </w:r>
    </w:p>
    <w:p w14:paraId="4F9D8A16">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ascii="宋体" w:hAnsi="宋体" w:eastAsia="宋体" w:cs="宋体"/>
          <w:b/>
          <w:bCs/>
          <w:spacing w:val="-5"/>
          <w:sz w:val="24"/>
          <w:szCs w:val="24"/>
        </w:rPr>
      </w:pPr>
      <w:r>
        <w:rPr>
          <w:rFonts w:ascii="宋体" w:hAnsi="宋体" w:eastAsia="宋体" w:cs="宋体"/>
          <w:b w:val="0"/>
          <w:bCs w:val="0"/>
          <w:spacing w:val="-5"/>
          <w:sz w:val="24"/>
          <w:szCs w:val="24"/>
        </w:rPr>
        <w:t>微专业收费按照我校相关规定</w:t>
      </w:r>
      <w:r>
        <w:rPr>
          <w:rFonts w:hint="eastAsia" w:ascii="宋体" w:hAnsi="宋体" w:eastAsia="宋体" w:cs="宋体"/>
          <w:b w:val="0"/>
          <w:bCs w:val="0"/>
          <w:spacing w:val="-5"/>
          <w:sz w:val="24"/>
          <w:szCs w:val="24"/>
          <w:lang w:eastAsia="zh-CN"/>
        </w:rPr>
        <w:t>。</w:t>
      </w:r>
    </w:p>
    <w:p w14:paraId="3D534FD0">
      <w:pPr>
        <w:keepNext w:val="0"/>
        <w:keepLines w:val="0"/>
        <w:pageBreakBefore w:val="0"/>
        <w:widowControl/>
        <w:numPr>
          <w:ilvl w:val="0"/>
          <w:numId w:val="0"/>
        </w:numPr>
        <w:wordWrap/>
        <w:overflowPunct/>
        <w:topLinePunct w:val="0"/>
        <w:bidi w:val="0"/>
        <w:spacing w:before="78" w:line="360" w:lineRule="auto"/>
        <w:ind w:left="27" w:leftChars="0"/>
        <w:jc w:val="left"/>
        <w:rPr>
          <w:rFonts w:hint="eastAsia" w:ascii="宋体" w:hAnsi="宋体" w:eastAsia="宋体" w:cs="宋体"/>
          <w:b/>
          <w:bCs/>
          <w:spacing w:val="-3"/>
          <w:kern w:val="0"/>
          <w:sz w:val="24"/>
          <w:szCs w:val="24"/>
          <w:lang w:val="en-US" w:eastAsia="zh-CN"/>
        </w:rPr>
      </w:pPr>
      <w:r>
        <w:rPr>
          <w:rFonts w:hint="eastAsia" w:ascii="宋体" w:hAnsi="宋体" w:eastAsia="宋体" w:cs="宋体"/>
          <w:b/>
          <w:bCs/>
          <w:snapToGrid w:val="0"/>
          <w:color w:val="000000"/>
          <w:spacing w:val="-3"/>
          <w:kern w:val="0"/>
          <w:sz w:val="24"/>
          <w:szCs w:val="24"/>
          <w:lang w:val="en-US" w:eastAsia="zh-CN" w:bidi="ar-SA"/>
        </w:rPr>
        <w:t>七、</w:t>
      </w:r>
      <w:r>
        <w:rPr>
          <w:rFonts w:hint="eastAsia" w:ascii="宋体" w:hAnsi="宋体" w:eastAsia="宋体" w:cs="宋体"/>
          <w:b/>
          <w:bCs/>
          <w:spacing w:val="-3"/>
          <w:kern w:val="0"/>
          <w:sz w:val="24"/>
          <w:szCs w:val="24"/>
          <w:lang w:val="en-US" w:eastAsia="zh-CN"/>
        </w:rPr>
        <w:t>报名及咨询</w:t>
      </w:r>
    </w:p>
    <w:p w14:paraId="58DD7E4F">
      <w:pPr>
        <w:keepNext w:val="0"/>
        <w:keepLines w:val="0"/>
        <w:pageBreakBefore w:val="0"/>
        <w:widowControl/>
        <w:wordWrap/>
        <w:overflowPunct/>
        <w:topLinePunct w:val="0"/>
        <w:bidi w:val="0"/>
        <w:spacing w:before="185" w:line="360" w:lineRule="auto"/>
        <w:ind w:left="514"/>
        <w:outlineLvl w:val="1"/>
        <w:rPr>
          <w:rFonts w:hint="default" w:ascii="宋体" w:hAnsi="宋体" w:eastAsia="宋体" w:cs="宋体"/>
          <w:b w:val="0"/>
          <w:bCs w:val="0"/>
          <w:spacing w:val="-5"/>
          <w:sz w:val="24"/>
          <w:szCs w:val="24"/>
          <w:lang w:val="en-US" w:eastAsia="zh-CN"/>
        </w:rPr>
      </w:pPr>
      <w:r>
        <w:rPr>
          <w:rFonts w:hint="eastAsia" w:ascii="宋体" w:hAnsi="宋体" w:eastAsia="宋体" w:cs="宋体"/>
          <w:b/>
          <w:bCs/>
          <w:spacing w:val="-5"/>
          <w:sz w:val="24"/>
          <w:szCs w:val="24"/>
          <w:lang w:val="en-US" w:eastAsia="zh-CN"/>
        </w:rPr>
        <w:t>报名网址及二维码：</w:t>
      </w:r>
      <w:r>
        <w:rPr>
          <w:rFonts w:hint="eastAsia" w:ascii="宋体" w:hAnsi="宋体" w:eastAsia="宋体" w:cs="宋体"/>
          <w:b/>
          <w:bCs/>
          <w:spacing w:val="-5"/>
          <w:sz w:val="24"/>
          <w:szCs w:val="24"/>
          <w:lang w:eastAsia="zh-CN"/>
        </w:rPr>
        <w:t>https://v.wjx.cn/vm/tdDJWsM.aspx</w:t>
      </w:r>
    </w:p>
    <w:p w14:paraId="6B2D4E46">
      <w:pPr>
        <w:keepNext w:val="0"/>
        <w:keepLines w:val="0"/>
        <w:pageBreakBefore w:val="0"/>
        <w:kinsoku w:val="0"/>
        <w:wordWrap/>
        <w:overflowPunct/>
        <w:topLinePunct w:val="0"/>
        <w:autoSpaceDE w:val="0"/>
        <w:autoSpaceDN w:val="0"/>
        <w:bidi w:val="0"/>
        <w:adjustRightInd w:val="0"/>
        <w:snapToGrid w:val="0"/>
        <w:spacing w:before="185" w:line="360" w:lineRule="auto"/>
        <w:ind w:left="514"/>
        <w:textAlignment w:val="baseline"/>
        <w:outlineLvl w:val="1"/>
        <w:rPr>
          <w:rFonts w:hint="eastAsia" w:ascii="宋体" w:hAnsi="宋体" w:eastAsia="宋体" w:cs="宋体"/>
          <w:b/>
          <w:bCs/>
          <w:spacing w:val="-5"/>
          <w:sz w:val="24"/>
          <w:szCs w:val="24"/>
          <w:lang w:eastAsia="zh-CN"/>
        </w:rPr>
      </w:pPr>
      <w:r>
        <w:rPr>
          <w:rFonts w:hint="eastAsia" w:ascii="宋体" w:hAnsi="宋体" w:eastAsia="宋体" w:cs="宋体"/>
          <w:b/>
          <w:bCs/>
          <w:spacing w:val="-5"/>
          <w:sz w:val="24"/>
          <w:szCs w:val="24"/>
          <w:lang w:eastAsia="zh-CN"/>
        </w:rPr>
        <w:t>联系人：邵洲洲，汪宇瀚</w:t>
      </w:r>
    </w:p>
    <w:p w14:paraId="2F72C8FF">
      <w:pPr>
        <w:keepNext w:val="0"/>
        <w:keepLines w:val="0"/>
        <w:pageBreakBefore w:val="0"/>
        <w:kinsoku w:val="0"/>
        <w:wordWrap/>
        <w:overflowPunct/>
        <w:topLinePunct w:val="0"/>
        <w:autoSpaceDE w:val="0"/>
        <w:autoSpaceDN w:val="0"/>
        <w:bidi w:val="0"/>
        <w:adjustRightInd w:val="0"/>
        <w:snapToGrid w:val="0"/>
        <w:spacing w:before="185" w:line="360" w:lineRule="auto"/>
        <w:ind w:left="514"/>
        <w:textAlignment w:val="baseline"/>
        <w:outlineLvl w:val="1"/>
        <w:rPr>
          <w:rFonts w:hint="eastAsia" w:ascii="宋体" w:hAnsi="宋体" w:eastAsia="宋体" w:cs="宋体"/>
          <w:b/>
          <w:bCs/>
          <w:spacing w:val="-5"/>
          <w:sz w:val="24"/>
          <w:szCs w:val="24"/>
          <w:lang w:eastAsia="zh-CN"/>
        </w:rPr>
      </w:pPr>
      <w:r>
        <w:rPr>
          <w:rFonts w:hint="eastAsia" w:ascii="宋体" w:hAnsi="宋体" w:eastAsia="宋体" w:cs="宋体"/>
          <w:b/>
          <w:bCs/>
          <w:spacing w:val="-5"/>
          <w:sz w:val="24"/>
          <w:szCs w:val="24"/>
          <w:lang w:val="en-US" w:eastAsia="zh-CN"/>
        </w:rPr>
        <w:t>联系邮箱：</w:t>
      </w:r>
      <w:r>
        <w:rPr>
          <w:rFonts w:hint="eastAsia" w:ascii="宋体" w:hAnsi="宋体" w:eastAsia="宋体" w:cs="宋体"/>
          <w:b/>
          <w:bCs/>
          <w:spacing w:val="-5"/>
          <w:sz w:val="24"/>
          <w:szCs w:val="24"/>
          <w:lang w:eastAsia="zh-CN"/>
        </w:rPr>
        <w:t>zzshao@sspu.edu.cn；yhwang@sspu.edu.cn</w:t>
      </w:r>
    </w:p>
    <w:p w14:paraId="21DE8E15">
      <w:pPr>
        <w:keepNext w:val="0"/>
        <w:keepLines w:val="0"/>
        <w:pageBreakBefore w:val="0"/>
        <w:kinsoku w:val="0"/>
        <w:wordWrap/>
        <w:overflowPunct/>
        <w:topLinePunct w:val="0"/>
        <w:autoSpaceDE w:val="0"/>
        <w:autoSpaceDN w:val="0"/>
        <w:bidi w:val="0"/>
        <w:adjustRightInd w:val="0"/>
        <w:snapToGrid w:val="0"/>
        <w:spacing w:before="185" w:line="360" w:lineRule="auto"/>
        <w:ind w:left="514"/>
        <w:textAlignment w:val="baseline"/>
        <w:outlineLvl w:val="1"/>
        <w:rPr>
          <w:rFonts w:hint="default" w:ascii="宋体" w:hAnsi="宋体" w:eastAsia="宋体" w:cs="宋体"/>
          <w:b w:val="0"/>
          <w:bCs w:val="0"/>
          <w:spacing w:val="-5"/>
          <w:sz w:val="24"/>
          <w:szCs w:val="24"/>
          <w:lang w:val="en-US" w:eastAsia="zh-CN"/>
        </w:rPr>
      </w:pPr>
    </w:p>
    <w:p w14:paraId="62B11FFC">
      <w:pPr>
        <w:keepNext w:val="0"/>
        <w:keepLines w:val="0"/>
        <w:pageBreakBefore w:val="0"/>
        <w:widowControl/>
        <w:numPr>
          <w:ilvl w:val="0"/>
          <w:numId w:val="0"/>
        </w:numPr>
        <w:wordWrap/>
        <w:overflowPunct/>
        <w:topLinePunct w:val="0"/>
        <w:bidi w:val="0"/>
        <w:spacing w:before="78" w:line="360" w:lineRule="auto"/>
        <w:ind w:left="27" w:leftChars="0"/>
        <w:jc w:val="left"/>
        <w:rPr>
          <w:rFonts w:hint="eastAsia" w:ascii="宋体" w:hAnsi="宋体" w:eastAsia="宋体" w:cs="宋体"/>
          <w:b/>
          <w:bCs/>
          <w:spacing w:val="-3"/>
          <w:kern w:val="0"/>
          <w:sz w:val="24"/>
          <w:szCs w:val="24"/>
          <w:lang w:eastAsia="zh-CN"/>
        </w:rPr>
      </w:pPr>
      <w:r>
        <w:rPr>
          <w:rFonts w:hint="eastAsia" w:ascii="宋体" w:hAnsi="宋体" w:eastAsia="宋体" w:cs="宋体"/>
          <w:b/>
          <w:bCs/>
          <w:snapToGrid w:val="0"/>
          <w:color w:val="000000"/>
          <w:spacing w:val="-3"/>
          <w:kern w:val="0"/>
          <w:sz w:val="24"/>
          <w:szCs w:val="24"/>
          <w:lang w:val="en-US" w:eastAsia="zh-CN" w:bidi="ar-SA"/>
        </w:rPr>
        <w:t>八、</w:t>
      </w:r>
      <w:r>
        <w:rPr>
          <w:rFonts w:hint="eastAsia" w:ascii="宋体" w:hAnsi="宋体" w:eastAsia="宋体" w:cs="宋体"/>
          <w:b/>
          <w:bCs/>
          <w:spacing w:val="-3"/>
          <w:kern w:val="0"/>
          <w:sz w:val="24"/>
          <w:szCs w:val="24"/>
          <w:lang w:val="en-US" w:eastAsia="zh-CN"/>
        </w:rPr>
        <w:t>教学计划与课程简介</w:t>
      </w:r>
    </w:p>
    <w:p w14:paraId="1A197466">
      <w:pPr>
        <w:keepNext w:val="0"/>
        <w:keepLines w:val="0"/>
        <w:pageBreakBefore w:val="0"/>
        <w:widowControl/>
        <w:wordWrap/>
        <w:overflowPunct/>
        <w:topLinePunct w:val="0"/>
        <w:bidi w:val="0"/>
        <w:spacing w:before="185" w:line="360" w:lineRule="auto"/>
        <w:ind w:left="514"/>
        <w:outlineLvl w:val="1"/>
        <w:rPr>
          <w:rFonts w:hint="default" w:ascii="宋体" w:hAnsi="宋体" w:eastAsia="宋体" w:cs="宋体"/>
          <w:b/>
          <w:bCs/>
          <w:spacing w:val="-5"/>
          <w:sz w:val="24"/>
          <w:szCs w:val="24"/>
          <w:lang w:val="en-US" w:eastAsia="zh-CN"/>
        </w:rPr>
      </w:pPr>
      <w:r>
        <w:rPr>
          <w:rFonts w:hint="eastAsia" w:ascii="宋体" w:hAnsi="宋体" w:eastAsia="宋体" w:cs="宋体"/>
          <w:b/>
          <w:bCs/>
          <w:spacing w:val="-5"/>
          <w:sz w:val="24"/>
          <w:szCs w:val="24"/>
          <w:lang w:eastAsia="zh-CN"/>
        </w:rPr>
        <w:t>（</w:t>
      </w:r>
      <w:r>
        <w:rPr>
          <w:rFonts w:hint="eastAsia" w:ascii="宋体" w:hAnsi="宋体" w:eastAsia="宋体" w:cs="宋体"/>
          <w:b/>
          <w:bCs/>
          <w:spacing w:val="-5"/>
          <w:sz w:val="24"/>
          <w:szCs w:val="24"/>
          <w:lang w:val="en-US" w:eastAsia="zh-CN"/>
        </w:rPr>
        <w:t>1</w:t>
      </w:r>
      <w:r>
        <w:rPr>
          <w:rFonts w:hint="eastAsia" w:ascii="宋体" w:hAnsi="宋体" w:eastAsia="宋体" w:cs="宋体"/>
          <w:b/>
          <w:bCs/>
          <w:spacing w:val="-5"/>
          <w:sz w:val="24"/>
          <w:szCs w:val="24"/>
          <w:lang w:eastAsia="zh-CN"/>
        </w:rPr>
        <w:t>）</w:t>
      </w:r>
      <w:r>
        <w:rPr>
          <w:rFonts w:hint="eastAsia" w:ascii="宋体" w:hAnsi="宋体" w:eastAsia="宋体" w:cs="宋体"/>
          <w:b/>
          <w:bCs/>
          <w:spacing w:val="-5"/>
          <w:sz w:val="24"/>
          <w:szCs w:val="24"/>
          <w:lang w:val="en-US" w:eastAsia="zh-CN"/>
        </w:rPr>
        <w:t>教学计划</w:t>
      </w:r>
    </w:p>
    <w:tbl>
      <w:tblPr>
        <w:tblStyle w:val="4"/>
        <w:tblpPr w:leftFromText="180" w:rightFromText="180" w:vertAnchor="text" w:horzAnchor="page" w:tblpX="1592" w:tblpY="2"/>
        <w:tblOverlap w:val="never"/>
        <w:tblW w:w="5223" w:type="pct"/>
        <w:tblInd w:w="0" w:type="dxa"/>
        <w:shd w:val="clear" w:color="auto" w:fill="FFFFFF"/>
        <w:tblLayout w:type="fixed"/>
        <w:tblCellMar>
          <w:top w:w="0" w:type="dxa"/>
          <w:left w:w="0" w:type="dxa"/>
          <w:bottom w:w="0" w:type="dxa"/>
          <w:right w:w="0" w:type="dxa"/>
        </w:tblCellMar>
      </w:tblPr>
      <w:tblGrid>
        <w:gridCol w:w="1182"/>
        <w:gridCol w:w="1787"/>
        <w:gridCol w:w="608"/>
        <w:gridCol w:w="858"/>
        <w:gridCol w:w="859"/>
        <w:gridCol w:w="666"/>
        <w:gridCol w:w="917"/>
        <w:gridCol w:w="1242"/>
        <w:gridCol w:w="1083"/>
      </w:tblGrid>
      <w:tr w14:paraId="599D7D3F">
        <w:tblPrEx>
          <w:tblCellMar>
            <w:top w:w="0" w:type="dxa"/>
            <w:left w:w="0" w:type="dxa"/>
            <w:bottom w:w="0" w:type="dxa"/>
            <w:right w:w="0" w:type="dxa"/>
          </w:tblCellMar>
        </w:tblPrEx>
        <w:tc>
          <w:tcPr>
            <w:tcW w:w="642" w:type="pct"/>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A9E171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lang w:eastAsia="zh-CN"/>
              </w:rPr>
              <w:t>课</w:t>
            </w:r>
            <w:r>
              <w:rPr>
                <w:rFonts w:hint="eastAsia" w:ascii="宋体" w:hAnsi="宋体" w:eastAsia="宋体" w:cs="宋体"/>
                <w:sz w:val="21"/>
                <w:szCs w:val="21"/>
              </w:rPr>
              <w:t>程类别</w:t>
            </w:r>
          </w:p>
        </w:tc>
        <w:tc>
          <w:tcPr>
            <w:tcW w:w="9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717100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课程名称</w:t>
            </w:r>
          </w:p>
        </w:tc>
        <w:tc>
          <w:tcPr>
            <w:tcW w:w="330" w:type="pct"/>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7B9748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学分</w:t>
            </w:r>
          </w:p>
        </w:tc>
        <w:tc>
          <w:tcPr>
            <w:tcW w:w="466" w:type="pct"/>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FC568C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学时</w:t>
            </w:r>
          </w:p>
        </w:tc>
        <w:tc>
          <w:tcPr>
            <w:tcW w:w="828" w:type="pct"/>
            <w:gridSpan w:val="2"/>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CCCE22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学时分配</w:t>
            </w:r>
          </w:p>
        </w:tc>
        <w:tc>
          <w:tcPr>
            <w:tcW w:w="498" w:type="pct"/>
            <w:vMerge w:val="restar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4A8BF3B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授课方式（可选择填此列）</w:t>
            </w:r>
          </w:p>
        </w:tc>
        <w:tc>
          <w:tcPr>
            <w:tcW w:w="674" w:type="pct"/>
            <w:vMerge w:val="restar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0683F4F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开课学期</w:t>
            </w:r>
          </w:p>
        </w:tc>
        <w:tc>
          <w:tcPr>
            <w:tcW w:w="588" w:type="pct"/>
            <w:vMerge w:val="restar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53B8B1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开课学院</w:t>
            </w:r>
          </w:p>
        </w:tc>
      </w:tr>
      <w:tr w14:paraId="3B0A33F8">
        <w:tblPrEx>
          <w:tblCellMar>
            <w:top w:w="0" w:type="dxa"/>
            <w:left w:w="0" w:type="dxa"/>
            <w:bottom w:w="0" w:type="dxa"/>
            <w:right w:w="0" w:type="dxa"/>
          </w:tblCellMar>
        </w:tblPrEx>
        <w:tc>
          <w:tcPr>
            <w:tcW w:w="642" w:type="pct"/>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5BE4C3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p>
        </w:tc>
        <w:tc>
          <w:tcPr>
            <w:tcW w:w="9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662B0D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p>
        </w:tc>
        <w:tc>
          <w:tcPr>
            <w:tcW w:w="33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11489C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p>
        </w:tc>
        <w:tc>
          <w:tcPr>
            <w:tcW w:w="466" w:type="pct"/>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D5988D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p>
        </w:tc>
        <w:tc>
          <w:tcPr>
            <w:tcW w:w="466" w:type="pc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0813C4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理论学时</w:t>
            </w:r>
          </w:p>
        </w:tc>
        <w:tc>
          <w:tcPr>
            <w:tcW w:w="361" w:type="pc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470396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实践学时</w:t>
            </w:r>
          </w:p>
        </w:tc>
        <w:tc>
          <w:tcPr>
            <w:tcW w:w="498" w:type="pct"/>
            <w:vMerge w:val="continue"/>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216CC3C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p>
        </w:tc>
        <w:tc>
          <w:tcPr>
            <w:tcW w:w="674" w:type="pct"/>
            <w:vMerge w:val="continue"/>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75F634A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p>
        </w:tc>
        <w:tc>
          <w:tcPr>
            <w:tcW w:w="588" w:type="pct"/>
            <w:vMerge w:val="continue"/>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211404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p>
        </w:tc>
      </w:tr>
      <w:tr w14:paraId="625801B2">
        <w:tblPrEx>
          <w:tblCellMar>
            <w:top w:w="0" w:type="dxa"/>
            <w:left w:w="0" w:type="dxa"/>
            <w:bottom w:w="0" w:type="dxa"/>
            <w:right w:w="0" w:type="dxa"/>
          </w:tblCellMar>
        </w:tblPrEx>
        <w:trPr>
          <w:trHeight w:val="396" w:hRule="atLeast"/>
        </w:trPr>
        <w:tc>
          <w:tcPr>
            <w:tcW w:w="642" w:type="pc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F14147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专业基础课</w:t>
            </w:r>
          </w:p>
        </w:tc>
        <w:tc>
          <w:tcPr>
            <w:tcW w:w="97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0A3E3CF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华文仿宋" w:hAnsi="华文仿宋" w:eastAsia="华文仿宋" w:cs="华文仿宋"/>
                <w:snapToGrid w:val="0"/>
                <w:color w:val="000000"/>
                <w:sz w:val="24"/>
                <w:szCs w:val="24"/>
                <w:lang w:val="en-US" w:eastAsia="en-US" w:bidi="ar-SA"/>
              </w:rPr>
            </w:pPr>
            <w:r>
              <w:rPr>
                <w:rFonts w:hint="eastAsia" w:ascii="华文仿宋" w:hAnsi="华文仿宋" w:eastAsia="华文仿宋" w:cs="华文仿宋"/>
                <w:sz w:val="24"/>
                <w:szCs w:val="24"/>
                <w:lang w:val="en-US"/>
              </w:rPr>
              <w:t>Python程序基础</w:t>
            </w:r>
          </w:p>
        </w:tc>
        <w:tc>
          <w:tcPr>
            <w:tcW w:w="33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4E1F1FD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FEF7B0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32</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3C8FFC6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24</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49080F1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8</w:t>
            </w:r>
          </w:p>
        </w:tc>
        <w:tc>
          <w:tcPr>
            <w:tcW w:w="498" w:type="pc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346802D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spacing w:val="20"/>
                <w:kern w:val="0"/>
                <w:sz w:val="24"/>
                <w:szCs w:val="24"/>
                <w:lang w:val="en-US" w:eastAsia="zh-CN" w:bidi="ar"/>
              </w:rPr>
              <w:t>线下</w:t>
            </w:r>
          </w:p>
        </w:tc>
        <w:tc>
          <w:tcPr>
            <w:tcW w:w="674" w:type="pc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7646BBF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kern w:val="0"/>
                <w:sz w:val="24"/>
                <w:szCs w:val="24"/>
                <w:lang w:val="en-US" w:eastAsia="zh-CN" w:bidi="ar"/>
              </w:rPr>
              <w:t>第1学年（秋）</w:t>
            </w:r>
          </w:p>
        </w:tc>
        <w:tc>
          <w:tcPr>
            <w:tcW w:w="588" w:type="pc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3256D0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lang w:val="en-US" w:eastAsia="zh-CN"/>
              </w:rPr>
            </w:pPr>
            <w:r>
              <w:rPr>
                <w:rFonts w:hint="eastAsia" w:ascii="宋体" w:hAnsi="宋体" w:eastAsia="宋体" w:cs="宋体"/>
                <w:lang w:eastAsia="zh-CN"/>
              </w:rPr>
              <w:t>经济与管理学院</w:t>
            </w:r>
          </w:p>
        </w:tc>
      </w:tr>
      <w:tr w14:paraId="4292A37E">
        <w:tblPrEx>
          <w:shd w:val="clear" w:color="auto" w:fill="FFFFFF"/>
          <w:tblCellMar>
            <w:top w:w="0" w:type="dxa"/>
            <w:left w:w="0" w:type="dxa"/>
            <w:bottom w:w="0" w:type="dxa"/>
            <w:right w:w="0" w:type="dxa"/>
          </w:tblCellMar>
        </w:tblPrEx>
        <w:trPr>
          <w:trHeight w:val="396" w:hRule="atLeast"/>
        </w:trPr>
        <w:tc>
          <w:tcPr>
            <w:tcW w:w="642" w:type="pc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A312E4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专业基础课</w:t>
            </w:r>
          </w:p>
        </w:tc>
        <w:tc>
          <w:tcPr>
            <w:tcW w:w="97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2342D80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华文仿宋" w:hAnsi="华文仿宋" w:eastAsia="华文仿宋" w:cs="华文仿宋"/>
                <w:snapToGrid w:val="0"/>
                <w:color w:val="000000"/>
                <w:sz w:val="24"/>
                <w:szCs w:val="24"/>
                <w:lang w:val="en-US" w:eastAsia="zh-CN" w:bidi="ar-SA"/>
              </w:rPr>
            </w:pPr>
            <w:r>
              <w:rPr>
                <w:rFonts w:hint="eastAsia" w:ascii="华文仿宋" w:hAnsi="华文仿宋" w:eastAsia="华文仿宋" w:cs="华文仿宋"/>
                <w:snapToGrid w:val="0"/>
                <w:color w:val="000000"/>
                <w:sz w:val="24"/>
                <w:szCs w:val="24"/>
                <w:lang w:val="en-US" w:eastAsia="zh-CN" w:bidi="ar-SA"/>
              </w:rPr>
              <w:t>数字经济概论</w:t>
            </w:r>
          </w:p>
        </w:tc>
        <w:tc>
          <w:tcPr>
            <w:tcW w:w="33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05B7CAC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sz w:val="24"/>
                <w:szCs w:val="24"/>
                <w:lang w:val="en-US" w:eastAsia="zh-CN" w:bidi="ar-SA"/>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0213BF3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16</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6E4A004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16</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5CA21A3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0</w:t>
            </w:r>
          </w:p>
        </w:tc>
        <w:tc>
          <w:tcPr>
            <w:tcW w:w="498" w:type="pc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7228210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spacing w:val="20"/>
                <w:kern w:val="0"/>
                <w:sz w:val="24"/>
                <w:szCs w:val="24"/>
                <w:lang w:val="en-US" w:eastAsia="zh-CN" w:bidi="ar"/>
              </w:rPr>
              <w:t>混合</w:t>
            </w:r>
          </w:p>
        </w:tc>
        <w:tc>
          <w:tcPr>
            <w:tcW w:w="674" w:type="pc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040FB1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kern w:val="0"/>
                <w:sz w:val="24"/>
                <w:szCs w:val="24"/>
                <w:lang w:val="en-US" w:eastAsia="zh-CN" w:bidi="ar"/>
              </w:rPr>
              <w:t>第1学年（秋）</w:t>
            </w:r>
          </w:p>
        </w:tc>
        <w:tc>
          <w:tcPr>
            <w:tcW w:w="588" w:type="pc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5A28D5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lang w:eastAsia="zh-CN"/>
              </w:rPr>
              <w:t>经济与管理学院</w:t>
            </w:r>
          </w:p>
        </w:tc>
      </w:tr>
      <w:tr w14:paraId="3AF33875">
        <w:tblPrEx>
          <w:shd w:val="clear" w:color="auto" w:fill="FFFFFF"/>
          <w:tblCellMar>
            <w:top w:w="0" w:type="dxa"/>
            <w:left w:w="0" w:type="dxa"/>
            <w:bottom w:w="0" w:type="dxa"/>
            <w:right w:w="0" w:type="dxa"/>
          </w:tblCellMar>
        </w:tblPrEx>
        <w:trPr>
          <w:trHeight w:val="396" w:hRule="atLeast"/>
        </w:trPr>
        <w:tc>
          <w:tcPr>
            <w:tcW w:w="642" w:type="pc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1F32B3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专业课</w:t>
            </w:r>
          </w:p>
        </w:tc>
        <w:tc>
          <w:tcPr>
            <w:tcW w:w="97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40BFF39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华文仿宋" w:hAnsi="华文仿宋" w:eastAsia="华文仿宋" w:cs="华文仿宋"/>
                <w:snapToGrid w:val="0"/>
                <w:color w:val="000000"/>
                <w:sz w:val="24"/>
                <w:szCs w:val="24"/>
                <w:lang w:val="en-US" w:eastAsia="en-US" w:bidi="ar-SA"/>
              </w:rPr>
            </w:pPr>
            <w:r>
              <w:rPr>
                <w:rFonts w:hint="eastAsia" w:ascii="华文仿宋" w:hAnsi="华文仿宋" w:eastAsia="华文仿宋" w:cs="华文仿宋"/>
                <w:sz w:val="24"/>
                <w:szCs w:val="24"/>
                <w:lang w:val="en-US"/>
              </w:rPr>
              <w:t>商务智能</w:t>
            </w:r>
          </w:p>
        </w:tc>
        <w:tc>
          <w:tcPr>
            <w:tcW w:w="33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27A0449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z w:val="24"/>
                <w:szCs w:val="24"/>
                <w:lang w:val="en-US" w:eastAsia="zh-CN"/>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4D79195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32</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40B899C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16</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7287D8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16</w:t>
            </w:r>
          </w:p>
        </w:tc>
        <w:tc>
          <w:tcPr>
            <w:tcW w:w="498" w:type="pc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30AB507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spacing w:val="20"/>
                <w:kern w:val="0"/>
                <w:sz w:val="24"/>
                <w:szCs w:val="24"/>
                <w:lang w:val="en-US" w:eastAsia="zh-CN" w:bidi="ar"/>
              </w:rPr>
              <w:t>混合</w:t>
            </w:r>
          </w:p>
        </w:tc>
        <w:tc>
          <w:tcPr>
            <w:tcW w:w="674" w:type="pc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3C1D384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kern w:val="0"/>
                <w:sz w:val="24"/>
                <w:szCs w:val="24"/>
                <w:lang w:val="en-US" w:eastAsia="zh-CN" w:bidi="ar"/>
              </w:rPr>
              <w:t>第1学年（秋）</w:t>
            </w:r>
          </w:p>
        </w:tc>
        <w:tc>
          <w:tcPr>
            <w:tcW w:w="588" w:type="pc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9925FB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sz w:val="21"/>
                <w:szCs w:val="21"/>
                <w:lang w:val="en-US" w:eastAsia="zh-CN" w:bidi="ar-SA"/>
              </w:rPr>
            </w:pPr>
            <w:r>
              <w:rPr>
                <w:rFonts w:hint="eastAsia" w:ascii="宋体" w:hAnsi="宋体" w:eastAsia="宋体" w:cs="宋体"/>
                <w:lang w:eastAsia="zh-CN"/>
              </w:rPr>
              <w:t>经济与管理学院</w:t>
            </w:r>
          </w:p>
        </w:tc>
      </w:tr>
      <w:tr w14:paraId="67500370">
        <w:tblPrEx>
          <w:shd w:val="clear" w:color="auto" w:fill="FFFFFF"/>
          <w:tblCellMar>
            <w:top w:w="0" w:type="dxa"/>
            <w:left w:w="0" w:type="dxa"/>
            <w:bottom w:w="0" w:type="dxa"/>
            <w:right w:w="0" w:type="dxa"/>
          </w:tblCellMar>
        </w:tblPrEx>
        <w:trPr>
          <w:trHeight w:val="396" w:hRule="atLeast"/>
        </w:trPr>
        <w:tc>
          <w:tcPr>
            <w:tcW w:w="642" w:type="pc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8AEC54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专业课</w:t>
            </w:r>
          </w:p>
        </w:tc>
        <w:tc>
          <w:tcPr>
            <w:tcW w:w="97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27598C3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华文仿宋" w:hAnsi="华文仿宋" w:eastAsia="华文仿宋" w:cs="华文仿宋"/>
                <w:snapToGrid w:val="0"/>
                <w:color w:val="000000"/>
                <w:sz w:val="24"/>
                <w:szCs w:val="24"/>
                <w:lang w:val="en-US" w:eastAsia="zh-CN" w:bidi="ar-SA"/>
              </w:rPr>
            </w:pPr>
            <w:r>
              <w:rPr>
                <w:rFonts w:hint="default" w:ascii="华文仿宋" w:hAnsi="华文仿宋" w:eastAsia="华文仿宋" w:cs="华文仿宋"/>
                <w:snapToGrid w:val="0"/>
                <w:color w:val="000000"/>
                <w:sz w:val="24"/>
                <w:szCs w:val="24"/>
                <w:lang w:val="en-US" w:eastAsia="zh-CN" w:bidi="ar-SA"/>
              </w:rPr>
              <w:t>机器学习算法</w:t>
            </w:r>
          </w:p>
        </w:tc>
        <w:tc>
          <w:tcPr>
            <w:tcW w:w="33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1140C5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sz w:val="24"/>
                <w:szCs w:val="24"/>
                <w:lang w:val="en-US" w:eastAsia="zh-CN" w:bidi="ar-SA"/>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2471924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32</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3870663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16</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5BC3F1E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16</w:t>
            </w:r>
          </w:p>
        </w:tc>
        <w:tc>
          <w:tcPr>
            <w:tcW w:w="498" w:type="pc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627551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spacing w:val="20"/>
                <w:kern w:val="0"/>
                <w:sz w:val="24"/>
                <w:szCs w:val="24"/>
                <w:lang w:val="en-US" w:eastAsia="zh-CN" w:bidi="ar"/>
              </w:rPr>
              <w:t>混合</w:t>
            </w:r>
          </w:p>
        </w:tc>
        <w:tc>
          <w:tcPr>
            <w:tcW w:w="674" w:type="pc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71DDBB3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kern w:val="0"/>
                <w:sz w:val="24"/>
                <w:szCs w:val="24"/>
                <w:lang w:val="en-US" w:eastAsia="zh-CN" w:bidi="ar"/>
              </w:rPr>
              <w:t>第1学年（春）</w:t>
            </w:r>
          </w:p>
        </w:tc>
        <w:tc>
          <w:tcPr>
            <w:tcW w:w="588" w:type="pc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1B91D3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sz w:val="21"/>
                <w:szCs w:val="21"/>
                <w:lang w:val="en-US" w:eastAsia="en-US" w:bidi="ar-SA"/>
              </w:rPr>
            </w:pPr>
            <w:r>
              <w:rPr>
                <w:rFonts w:hint="eastAsia" w:ascii="宋体" w:hAnsi="宋体" w:eastAsia="宋体" w:cs="宋体"/>
                <w:lang w:eastAsia="zh-CN"/>
              </w:rPr>
              <w:t>经济与管理学院</w:t>
            </w:r>
          </w:p>
        </w:tc>
      </w:tr>
      <w:tr w14:paraId="3B129139">
        <w:tblPrEx>
          <w:shd w:val="clear" w:color="auto" w:fill="FFFFFF"/>
          <w:tblCellMar>
            <w:top w:w="0" w:type="dxa"/>
            <w:left w:w="0" w:type="dxa"/>
            <w:bottom w:w="0" w:type="dxa"/>
            <w:right w:w="0" w:type="dxa"/>
          </w:tblCellMar>
        </w:tblPrEx>
        <w:trPr>
          <w:trHeight w:val="396" w:hRule="atLeast"/>
        </w:trPr>
        <w:tc>
          <w:tcPr>
            <w:tcW w:w="642" w:type="pc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5C5318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专业课</w:t>
            </w:r>
          </w:p>
        </w:tc>
        <w:tc>
          <w:tcPr>
            <w:tcW w:w="97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D275C6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华文仿宋" w:hAnsi="华文仿宋" w:eastAsia="华文仿宋" w:cs="华文仿宋"/>
                <w:snapToGrid w:val="0"/>
                <w:color w:val="000000"/>
                <w:sz w:val="24"/>
                <w:szCs w:val="24"/>
                <w:lang w:val="en-US" w:eastAsia="zh-CN" w:bidi="ar-SA"/>
              </w:rPr>
            </w:pPr>
            <w:r>
              <w:rPr>
                <w:rFonts w:hint="eastAsia" w:ascii="华文仿宋" w:hAnsi="华文仿宋" w:eastAsia="华文仿宋" w:cs="华文仿宋"/>
                <w:snapToGrid w:val="0"/>
                <w:color w:val="000000"/>
                <w:sz w:val="24"/>
                <w:szCs w:val="24"/>
                <w:lang w:val="en-US" w:eastAsia="zh-CN" w:bidi="ar-SA"/>
              </w:rPr>
              <w:t>数字金融</w:t>
            </w:r>
          </w:p>
        </w:tc>
        <w:tc>
          <w:tcPr>
            <w:tcW w:w="33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0BB2690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z w:val="24"/>
                <w:szCs w:val="24"/>
                <w:lang w:val="en-US" w:eastAsia="zh-CN"/>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7D9E31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16</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F79212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16</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27FEAF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0</w:t>
            </w:r>
          </w:p>
        </w:tc>
        <w:tc>
          <w:tcPr>
            <w:tcW w:w="498" w:type="pc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46FA287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spacing w:val="20"/>
                <w:kern w:val="0"/>
                <w:sz w:val="24"/>
                <w:szCs w:val="24"/>
                <w:lang w:val="en-US" w:eastAsia="zh-CN" w:bidi="ar"/>
              </w:rPr>
              <w:t>混合</w:t>
            </w:r>
          </w:p>
        </w:tc>
        <w:tc>
          <w:tcPr>
            <w:tcW w:w="674" w:type="pc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269D299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kern w:val="0"/>
                <w:sz w:val="24"/>
                <w:szCs w:val="24"/>
                <w:lang w:val="en-US" w:eastAsia="zh-CN" w:bidi="ar"/>
              </w:rPr>
              <w:t>第1学年（春）</w:t>
            </w:r>
          </w:p>
        </w:tc>
        <w:tc>
          <w:tcPr>
            <w:tcW w:w="588" w:type="pc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DF477F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sz w:val="21"/>
                <w:szCs w:val="21"/>
                <w:lang w:val="en-US" w:eastAsia="zh-CN" w:bidi="ar-SA"/>
              </w:rPr>
            </w:pPr>
            <w:r>
              <w:rPr>
                <w:rFonts w:hint="eastAsia" w:ascii="宋体" w:hAnsi="宋体" w:eastAsia="宋体" w:cs="宋体"/>
                <w:lang w:eastAsia="zh-CN"/>
              </w:rPr>
              <w:t>经济与管理学院</w:t>
            </w:r>
          </w:p>
        </w:tc>
      </w:tr>
      <w:tr w14:paraId="0255F437">
        <w:tblPrEx>
          <w:shd w:val="clear" w:color="auto" w:fill="FFFFFF"/>
          <w:tblCellMar>
            <w:top w:w="0" w:type="dxa"/>
            <w:left w:w="0" w:type="dxa"/>
            <w:bottom w:w="0" w:type="dxa"/>
            <w:right w:w="0" w:type="dxa"/>
          </w:tblCellMar>
        </w:tblPrEx>
        <w:trPr>
          <w:trHeight w:val="396" w:hRule="atLeast"/>
        </w:trPr>
        <w:tc>
          <w:tcPr>
            <w:tcW w:w="642" w:type="pc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4C1AB5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lang w:eastAsia="zh-CN"/>
              </w:rPr>
            </w:pPr>
            <w:r>
              <w:rPr>
                <w:rFonts w:hint="eastAsia" w:ascii="宋体" w:hAnsi="宋体" w:eastAsia="宋体" w:cs="宋体"/>
                <w:sz w:val="21"/>
                <w:szCs w:val="21"/>
                <w:lang w:val="en-US" w:eastAsia="zh-CN"/>
              </w:rPr>
              <w:t>专业实践课</w:t>
            </w:r>
          </w:p>
        </w:tc>
        <w:tc>
          <w:tcPr>
            <w:tcW w:w="97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13B7CF2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华文仿宋" w:hAnsi="华文仿宋" w:eastAsia="华文仿宋" w:cs="华文仿宋"/>
                <w:snapToGrid w:val="0"/>
                <w:color w:val="000000"/>
                <w:sz w:val="24"/>
                <w:szCs w:val="24"/>
                <w:lang w:val="en-US" w:eastAsia="zh-CN" w:bidi="ar-SA"/>
              </w:rPr>
            </w:pPr>
            <w:r>
              <w:rPr>
                <w:rFonts w:hint="eastAsia" w:ascii="华文仿宋" w:hAnsi="华文仿宋" w:eastAsia="华文仿宋" w:cs="华文仿宋"/>
                <w:sz w:val="24"/>
                <w:szCs w:val="24"/>
                <w:lang w:val="en-US" w:eastAsia="zh-CN"/>
              </w:rPr>
              <w:t>经济数据分析实践</w:t>
            </w:r>
          </w:p>
        </w:tc>
        <w:tc>
          <w:tcPr>
            <w:tcW w:w="33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4ED285D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z w:val="24"/>
                <w:szCs w:val="24"/>
                <w:lang w:val="en-US" w:eastAsia="zh-CN"/>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399D4E0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24</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121D054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3068C0E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24</w:t>
            </w:r>
          </w:p>
        </w:tc>
        <w:tc>
          <w:tcPr>
            <w:tcW w:w="498" w:type="pc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4BE134E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spacing w:val="20"/>
                <w:kern w:val="0"/>
                <w:sz w:val="24"/>
                <w:szCs w:val="24"/>
                <w:lang w:val="en-US" w:eastAsia="zh-CN" w:bidi="ar"/>
              </w:rPr>
              <w:t>线下</w:t>
            </w:r>
          </w:p>
        </w:tc>
        <w:tc>
          <w:tcPr>
            <w:tcW w:w="674" w:type="pc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464FA5D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仿宋" w:hAnsi="仿宋" w:eastAsia="仿宋" w:cs="仿宋"/>
                <w:bCs/>
                <w:snapToGrid w:val="0"/>
                <w:color w:val="000000"/>
                <w:kern w:val="0"/>
                <w:sz w:val="24"/>
                <w:szCs w:val="24"/>
                <w:lang w:val="en-US" w:eastAsia="zh-CN" w:bidi="ar"/>
              </w:rPr>
              <w:t>第1学年（夏）</w:t>
            </w:r>
          </w:p>
        </w:tc>
        <w:tc>
          <w:tcPr>
            <w:tcW w:w="588" w:type="pc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E77B40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sz w:val="21"/>
                <w:szCs w:val="21"/>
                <w:lang w:val="en-US" w:eastAsia="en-US" w:bidi="ar-SA"/>
              </w:rPr>
            </w:pPr>
            <w:r>
              <w:rPr>
                <w:rFonts w:hint="eastAsia" w:ascii="宋体" w:hAnsi="宋体" w:eastAsia="宋体" w:cs="宋体"/>
                <w:lang w:eastAsia="zh-CN"/>
              </w:rPr>
              <w:t>经济与管理学院</w:t>
            </w:r>
          </w:p>
        </w:tc>
      </w:tr>
      <w:tr w14:paraId="676B8A41">
        <w:tblPrEx>
          <w:tblCellMar>
            <w:top w:w="0" w:type="dxa"/>
            <w:left w:w="0" w:type="dxa"/>
            <w:bottom w:w="0" w:type="dxa"/>
            <w:right w:w="0" w:type="dxa"/>
          </w:tblCellMar>
        </w:tblPrEx>
        <w:trPr>
          <w:trHeight w:val="396" w:hRule="atLeast"/>
        </w:trPr>
        <w:tc>
          <w:tcPr>
            <w:tcW w:w="642" w:type="pc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250B30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专业实践课</w:t>
            </w:r>
          </w:p>
        </w:tc>
        <w:tc>
          <w:tcPr>
            <w:tcW w:w="97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0E03A15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华文仿宋" w:hAnsi="华文仿宋" w:eastAsia="华文仿宋" w:cs="华文仿宋"/>
                <w:snapToGrid w:val="0"/>
                <w:color w:val="000000"/>
                <w:sz w:val="24"/>
                <w:szCs w:val="24"/>
                <w:lang w:val="en-US" w:eastAsia="en-US" w:bidi="ar-SA"/>
              </w:rPr>
            </w:pPr>
            <w:r>
              <w:rPr>
                <w:rFonts w:hint="eastAsia" w:ascii="华文仿宋" w:hAnsi="华文仿宋" w:eastAsia="华文仿宋" w:cs="华文仿宋"/>
                <w:sz w:val="24"/>
                <w:szCs w:val="24"/>
                <w:lang w:val="en-US"/>
              </w:rPr>
              <w:t>AI征信实践</w:t>
            </w:r>
          </w:p>
        </w:tc>
        <w:tc>
          <w:tcPr>
            <w:tcW w:w="33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6CFF8F6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z w:val="24"/>
                <w:szCs w:val="24"/>
                <w:lang w:val="en-US" w:eastAsia="zh-CN"/>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6F10DE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48</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5C752A7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341E209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48</w:t>
            </w:r>
          </w:p>
        </w:tc>
        <w:tc>
          <w:tcPr>
            <w:tcW w:w="498" w:type="pc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E407EA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sz w:val="21"/>
                <w:szCs w:val="21"/>
                <w:lang w:val="en-US" w:eastAsia="zh-CN" w:bidi="ar-SA"/>
              </w:rPr>
            </w:pPr>
            <w:r>
              <w:rPr>
                <w:rFonts w:hint="eastAsia" w:ascii="仿宋" w:hAnsi="仿宋" w:eastAsia="仿宋" w:cs="仿宋"/>
                <w:bCs/>
                <w:snapToGrid w:val="0"/>
                <w:color w:val="000000"/>
                <w:spacing w:val="20"/>
                <w:kern w:val="0"/>
                <w:sz w:val="24"/>
                <w:szCs w:val="24"/>
                <w:lang w:val="en-US" w:eastAsia="zh-CN" w:bidi="ar"/>
              </w:rPr>
              <w:t>混合</w:t>
            </w:r>
          </w:p>
        </w:tc>
        <w:tc>
          <w:tcPr>
            <w:tcW w:w="674" w:type="pc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A51D08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sz w:val="21"/>
                <w:szCs w:val="21"/>
                <w:lang w:val="en-US" w:eastAsia="zh-CN" w:bidi="ar-SA"/>
              </w:rPr>
            </w:pPr>
            <w:r>
              <w:rPr>
                <w:rFonts w:hint="eastAsia" w:ascii="仿宋" w:hAnsi="仿宋" w:eastAsia="仿宋" w:cs="仿宋"/>
                <w:bCs/>
                <w:snapToGrid w:val="0"/>
                <w:color w:val="000000"/>
                <w:kern w:val="0"/>
                <w:sz w:val="24"/>
                <w:szCs w:val="24"/>
                <w:lang w:val="en-US" w:eastAsia="zh-CN" w:bidi="ar"/>
              </w:rPr>
              <w:t>第2学年（秋）</w:t>
            </w:r>
          </w:p>
        </w:tc>
        <w:tc>
          <w:tcPr>
            <w:tcW w:w="588" w:type="pc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03A759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sz w:val="21"/>
                <w:szCs w:val="21"/>
                <w:lang w:val="en-US" w:eastAsia="zh-CN" w:bidi="ar-SA"/>
              </w:rPr>
            </w:pPr>
            <w:r>
              <w:rPr>
                <w:rFonts w:hint="eastAsia" w:ascii="宋体" w:hAnsi="宋体" w:eastAsia="宋体" w:cs="宋体"/>
                <w:lang w:eastAsia="zh-CN"/>
              </w:rPr>
              <w:t>经济与管理学院</w:t>
            </w:r>
          </w:p>
        </w:tc>
      </w:tr>
      <w:tr w14:paraId="56FE711D">
        <w:tblPrEx>
          <w:shd w:val="clear" w:color="auto" w:fill="FFFFFF"/>
          <w:tblCellMar>
            <w:top w:w="0" w:type="dxa"/>
            <w:left w:w="0" w:type="dxa"/>
            <w:bottom w:w="0" w:type="dxa"/>
            <w:right w:w="0" w:type="dxa"/>
          </w:tblCellMar>
        </w:tblPrEx>
        <w:trPr>
          <w:trHeight w:val="396" w:hRule="atLeast"/>
        </w:trPr>
        <w:tc>
          <w:tcPr>
            <w:tcW w:w="642" w:type="pc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010D4A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专业实践课</w:t>
            </w:r>
          </w:p>
        </w:tc>
        <w:tc>
          <w:tcPr>
            <w:tcW w:w="97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6AD2B6A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华文仿宋" w:hAnsi="华文仿宋" w:eastAsia="华文仿宋" w:cs="华文仿宋"/>
                <w:snapToGrid w:val="0"/>
                <w:color w:val="000000"/>
                <w:sz w:val="24"/>
                <w:szCs w:val="24"/>
                <w:lang w:val="en-US" w:eastAsia="en-US" w:bidi="ar-SA"/>
              </w:rPr>
            </w:pPr>
            <w:r>
              <w:rPr>
                <w:rFonts w:hint="eastAsia" w:ascii="华文仿宋" w:hAnsi="华文仿宋" w:eastAsia="华文仿宋" w:cs="华文仿宋"/>
                <w:sz w:val="24"/>
                <w:szCs w:val="24"/>
                <w:lang w:val="en-US"/>
              </w:rPr>
              <w:t>量化投资实践</w:t>
            </w:r>
          </w:p>
        </w:tc>
        <w:tc>
          <w:tcPr>
            <w:tcW w:w="33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0F0E031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158C9DE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48</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4B4D2B2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C48FDF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48</w:t>
            </w:r>
          </w:p>
        </w:tc>
        <w:tc>
          <w:tcPr>
            <w:tcW w:w="498" w:type="pc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087F11E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sz w:val="21"/>
                <w:szCs w:val="21"/>
                <w:lang w:val="en-US" w:eastAsia="zh-CN" w:bidi="ar-SA"/>
              </w:rPr>
            </w:pPr>
            <w:r>
              <w:rPr>
                <w:rFonts w:hint="eastAsia" w:ascii="仿宋" w:hAnsi="仿宋" w:eastAsia="仿宋" w:cs="仿宋"/>
                <w:bCs/>
                <w:snapToGrid w:val="0"/>
                <w:color w:val="000000"/>
                <w:spacing w:val="20"/>
                <w:kern w:val="0"/>
                <w:sz w:val="24"/>
                <w:szCs w:val="24"/>
                <w:lang w:val="en-US" w:eastAsia="zh-CN" w:bidi="ar"/>
              </w:rPr>
              <w:t>混合</w:t>
            </w:r>
          </w:p>
        </w:tc>
        <w:tc>
          <w:tcPr>
            <w:tcW w:w="674" w:type="pc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C0B605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sz w:val="21"/>
                <w:szCs w:val="21"/>
                <w:lang w:val="en-US" w:eastAsia="zh-CN" w:bidi="ar-SA"/>
              </w:rPr>
            </w:pPr>
            <w:r>
              <w:rPr>
                <w:rFonts w:hint="eastAsia" w:ascii="仿宋" w:hAnsi="仿宋" w:eastAsia="仿宋" w:cs="仿宋"/>
                <w:bCs/>
                <w:snapToGrid w:val="0"/>
                <w:color w:val="000000"/>
                <w:kern w:val="0"/>
                <w:sz w:val="24"/>
                <w:szCs w:val="24"/>
                <w:lang w:val="en-US" w:eastAsia="zh-CN" w:bidi="ar"/>
              </w:rPr>
              <w:t>第2学年（秋）</w:t>
            </w:r>
          </w:p>
        </w:tc>
        <w:tc>
          <w:tcPr>
            <w:tcW w:w="588" w:type="pc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FC1A22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sz w:val="21"/>
                <w:szCs w:val="21"/>
                <w:lang w:val="en-US" w:eastAsia="zh-CN" w:bidi="ar-SA"/>
              </w:rPr>
            </w:pPr>
            <w:r>
              <w:rPr>
                <w:rFonts w:hint="eastAsia" w:ascii="宋体" w:hAnsi="宋体" w:eastAsia="宋体" w:cs="宋体"/>
                <w:lang w:eastAsia="zh-CN"/>
              </w:rPr>
              <w:t>经济与管理学院</w:t>
            </w:r>
          </w:p>
        </w:tc>
      </w:tr>
      <w:tr w14:paraId="51B1BD86">
        <w:tblPrEx>
          <w:shd w:val="clear" w:color="auto" w:fill="FFFFFF"/>
          <w:tblCellMar>
            <w:top w:w="0" w:type="dxa"/>
            <w:left w:w="0" w:type="dxa"/>
            <w:bottom w:w="0" w:type="dxa"/>
            <w:right w:w="0" w:type="dxa"/>
          </w:tblCellMar>
        </w:tblPrEx>
        <w:trPr>
          <w:trHeight w:val="396" w:hRule="atLeast"/>
        </w:trPr>
        <w:tc>
          <w:tcPr>
            <w:tcW w:w="1613" w:type="pct"/>
            <w:gridSpan w:val="2"/>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012129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z w:val="21"/>
                <w:szCs w:val="21"/>
                <w:lang w:eastAsia="zh-CN"/>
              </w:rPr>
              <w:t>总计</w:t>
            </w:r>
          </w:p>
        </w:tc>
        <w:tc>
          <w:tcPr>
            <w:tcW w:w="330"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108BE0F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13</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380A64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248</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1E4E8E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sz w:val="24"/>
                <w:szCs w:val="24"/>
                <w:lang w:val="en-US" w:eastAsia="zh-CN" w:bidi="ar-SA"/>
              </w:rPr>
              <w:t>88</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334B8DE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sz w:val="24"/>
                <w:szCs w:val="24"/>
                <w:lang w:val="en-US" w:eastAsia="zh-CN" w:bidi="ar-SA"/>
              </w:rPr>
              <w:t>160</w:t>
            </w:r>
          </w:p>
        </w:tc>
        <w:tc>
          <w:tcPr>
            <w:tcW w:w="498" w:type="pc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2A4A3DF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宋体" w:hAnsi="宋体" w:eastAsia="宋体" w:cs="宋体"/>
                <w:bCs/>
                <w:snapToGrid w:val="0"/>
                <w:color w:val="000000"/>
                <w:kern w:val="0"/>
                <w:sz w:val="21"/>
                <w:szCs w:val="21"/>
                <w:lang w:val="en-US" w:eastAsia="zh-CN" w:bidi="ar"/>
              </w:rPr>
              <w:t>-</w:t>
            </w:r>
          </w:p>
        </w:tc>
        <w:tc>
          <w:tcPr>
            <w:tcW w:w="674" w:type="pc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48D080D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1"/>
                <w:szCs w:val="21"/>
              </w:rPr>
            </w:pPr>
            <w:r>
              <w:rPr>
                <w:rFonts w:hint="eastAsia" w:ascii="宋体" w:hAnsi="宋体" w:eastAsia="宋体" w:cs="宋体"/>
                <w:bCs/>
                <w:snapToGrid w:val="0"/>
                <w:color w:val="000000"/>
                <w:kern w:val="0"/>
                <w:sz w:val="21"/>
                <w:szCs w:val="21"/>
                <w:lang w:val="en-US" w:eastAsia="zh-CN" w:bidi="ar"/>
              </w:rPr>
              <w:t>-</w:t>
            </w:r>
          </w:p>
        </w:tc>
        <w:tc>
          <w:tcPr>
            <w:tcW w:w="588" w:type="pc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F4FEEB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1"/>
                <w:szCs w:val="21"/>
              </w:rPr>
            </w:pPr>
          </w:p>
        </w:tc>
      </w:tr>
    </w:tbl>
    <w:p w14:paraId="08890854">
      <w:pPr>
        <w:keepNext w:val="0"/>
        <w:keepLines w:val="0"/>
        <w:pageBreakBefore w:val="0"/>
        <w:widowControl/>
        <w:numPr>
          <w:ilvl w:val="0"/>
          <w:numId w:val="1"/>
        </w:numPr>
        <w:wordWrap/>
        <w:overflowPunct/>
        <w:topLinePunct w:val="0"/>
        <w:bidi w:val="0"/>
        <w:spacing w:before="185" w:line="360" w:lineRule="auto"/>
        <w:outlineLvl w:val="1"/>
        <w:rPr>
          <w:rFonts w:hint="eastAsia" w:ascii="宋体" w:hAnsi="宋体" w:eastAsia="宋体" w:cs="宋体"/>
          <w:b/>
          <w:bCs/>
          <w:spacing w:val="-5"/>
          <w:sz w:val="24"/>
          <w:szCs w:val="24"/>
          <w:lang w:eastAsia="zh-CN"/>
        </w:rPr>
      </w:pPr>
      <w:r>
        <w:rPr>
          <w:rFonts w:hint="eastAsia" w:ascii="宋体" w:hAnsi="宋体" w:eastAsia="宋体" w:cs="宋体"/>
          <w:b/>
          <w:bCs/>
          <w:spacing w:val="-5"/>
          <w:sz w:val="24"/>
          <w:szCs w:val="24"/>
          <w:lang w:eastAsia="zh-CN"/>
        </w:rPr>
        <w:t>数字经济（人工智能经济）微专业课程简介</w:t>
      </w:r>
    </w:p>
    <w:p w14:paraId="6737BFB9">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1.Python程序基础</w:t>
      </w:r>
    </w:p>
    <w:p w14:paraId="4681F247">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通过本课程的学习，培养学生使用Python进行简单程序设计的能力；培养学生使用Python通用框架进行数据获取、数据处理和数据分析的能力。</w:t>
      </w:r>
    </w:p>
    <w:p w14:paraId="5BD8B55E">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2.数字经济概论</w:t>
      </w:r>
    </w:p>
    <w:p w14:paraId="7D84F794">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lang w:val="en-US" w:eastAsia="zh-CN"/>
        </w:rPr>
      </w:pPr>
      <w:r>
        <w:rPr>
          <w:rFonts w:hint="eastAsia" w:ascii="宋体" w:hAnsi="宋体" w:eastAsia="宋体" w:cs="宋体"/>
          <w:b w:val="0"/>
          <w:bCs w:val="0"/>
          <w:spacing w:val="-5"/>
          <w:sz w:val="24"/>
          <w:szCs w:val="24"/>
        </w:rPr>
        <w:t>课程通过案例教学和研讨方式，培养学生对数字经济学基本内涵和趋势的理解。本课程教学内容主要包括双向市场、平台垄断、数字倾向、数据隐私等内容。通过本课程学习，学生应当（1）了解数字经济的基本内涵和概念；（2）熟悉数字经济的市场规律；（3）认识到数字经济的外延领域；（4）应用数字经济学理论解决实际问题等。</w:t>
      </w:r>
    </w:p>
    <w:p w14:paraId="68C013A3">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3.商务智能</w:t>
      </w:r>
    </w:p>
    <w:p w14:paraId="1149AC84">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通过课程的学习，培养学生能够学习透过持续性的过程，搭配技术进行测量、管理与监测，分析、综合运营及策略的定量化信息应用，即时且交互地对企业的关键性的衡量指标进行评估，进而发觉企业面临的潜在问题和机会，协助企业制订出最佳的策略主题、策略目标。</w:t>
      </w:r>
    </w:p>
    <w:p w14:paraId="4C58FC8A">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4.机器学习算法</w:t>
      </w:r>
    </w:p>
    <w:p w14:paraId="3658AA09">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课程主要讲授机器学习相关知识，包括有关机器学习的基本概念，模型评估与选择方法，线性分类模型的基本形式与算法设计，浅层学习与深度学习的典型算法框架，支持向量机、贝叶斯等经典方法原理，通过基本算法的引入、推导并配以案例进行分析，使学生能够对机器学习相关算法有较为全面的理解，并能够应用于征信、量化投资的实践中。</w:t>
      </w:r>
    </w:p>
    <w:p w14:paraId="5B607815">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5.数字金融</w:t>
      </w:r>
    </w:p>
    <w:p w14:paraId="188C3E1B">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本课程作为金融领域的重要创新，突破了传统金融模式，课程从数字金融的相关基本概念出发，围绕数字金融的主要业态，基于实践情况和案例分析阐述数字金融的实际应用和创新发展。</w:t>
      </w:r>
    </w:p>
    <w:p w14:paraId="4570539F">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6.经济数据分析实践</w:t>
      </w:r>
    </w:p>
    <w:p w14:paraId="42693FF7">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本课程通过设计分析主题，利用数据的整理清洗方法、数据分析方法（包括统计分析、可视化、数学模型、线性回归、logistic回归、机器学习算法等）完成预设主题的数据分析实践活动。</w:t>
      </w:r>
    </w:p>
    <w:p w14:paraId="273F7694">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7.AI征信实践</w:t>
      </w:r>
    </w:p>
    <w:p w14:paraId="666EFF09">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本课程利用机器学习算法等完成对各类被征信主体的征信活动。</w:t>
      </w:r>
    </w:p>
    <w:p w14:paraId="4A3C029D">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8.量化投资实践</w:t>
      </w:r>
    </w:p>
    <w:p w14:paraId="6C0C113C">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outlineLvl w:val="1"/>
        <w:rPr>
          <w:rFonts w:hint="default" w:ascii="宋体" w:hAnsi="宋体" w:eastAsia="宋体" w:cs="宋体"/>
          <w:b w:val="0"/>
          <w:bCs w:val="0"/>
          <w:spacing w:val="-5"/>
          <w:sz w:val="24"/>
          <w:szCs w:val="24"/>
          <w:lang w:val="en-US" w:eastAsia="zh-CN"/>
        </w:rPr>
      </w:pPr>
      <w:r>
        <w:rPr>
          <w:rFonts w:hint="eastAsia" w:ascii="宋体" w:hAnsi="宋体" w:eastAsia="宋体" w:cs="宋体"/>
          <w:b w:val="0"/>
          <w:bCs w:val="0"/>
          <w:spacing w:val="-5"/>
          <w:sz w:val="24"/>
          <w:szCs w:val="24"/>
        </w:rPr>
        <w:t>通过本课程的学习，使学生熟练运用Python语言完成基本的金融数据分析，包括时间序列分析、衍生品定价、资产组合、蒙特卡洛模拟等，并在掌握金融数据基本分析技能基础上学习量化投资。</w:t>
      </w:r>
    </w:p>
    <w:p w14:paraId="64F8D938">
      <w:pPr>
        <w:keepNext w:val="0"/>
        <w:keepLines w:val="0"/>
        <w:pageBreakBefore w:val="0"/>
        <w:kinsoku w:val="0"/>
        <w:wordWrap/>
        <w:overflowPunct/>
        <w:topLinePunct w:val="0"/>
        <w:autoSpaceDE w:val="0"/>
        <w:autoSpaceDN w:val="0"/>
        <w:bidi w:val="0"/>
        <w:adjustRightInd w:val="0"/>
        <w:snapToGrid w:val="0"/>
        <w:spacing w:before="185" w:line="360" w:lineRule="auto"/>
        <w:ind w:left="514"/>
        <w:textAlignment w:val="baseline"/>
        <w:outlineLvl w:val="1"/>
        <w:rPr>
          <w:rFonts w:ascii="宋体" w:hAnsi="宋体" w:eastAsia="宋体" w:cs="宋体"/>
          <w:b/>
          <w:bCs/>
          <w:spacing w:val="-5"/>
          <w:sz w:val="24"/>
          <w:szCs w:val="24"/>
        </w:rPr>
      </w:pPr>
    </w:p>
    <w:p w14:paraId="570C8C11">
      <w:pPr>
        <w:keepNext w:val="0"/>
        <w:keepLines w:val="0"/>
        <w:pageBreakBefore w:val="0"/>
        <w:kinsoku w:val="0"/>
        <w:wordWrap/>
        <w:overflowPunct/>
        <w:topLinePunct w:val="0"/>
        <w:autoSpaceDE w:val="0"/>
        <w:autoSpaceDN w:val="0"/>
        <w:bidi w:val="0"/>
        <w:adjustRightInd w:val="0"/>
        <w:snapToGrid w:val="0"/>
        <w:spacing w:before="185" w:line="360" w:lineRule="auto"/>
        <w:ind w:left="514"/>
        <w:textAlignment w:val="baseline"/>
        <w:outlineLvl w:val="1"/>
        <w:rPr>
          <w:rFonts w:ascii="宋体" w:hAnsi="宋体" w:eastAsia="宋体" w:cs="宋体"/>
          <w:b/>
          <w:bCs/>
          <w:spacing w:val="-5"/>
          <w:sz w:val="24"/>
          <w:szCs w:val="24"/>
        </w:rPr>
      </w:pPr>
    </w:p>
    <w:p w14:paraId="0836A7C9">
      <w:pPr>
        <w:keepNext w:val="0"/>
        <w:keepLines w:val="0"/>
        <w:pageBreakBefore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spacing w:val="-5"/>
          <w:sz w:val="24"/>
          <w:szCs w:val="24"/>
          <w:lang w:eastAsia="zh-CN"/>
        </w:rPr>
      </w:pPr>
      <w:r>
        <w:rPr>
          <w:rFonts w:hint="eastAsia" w:ascii="宋体" w:hAnsi="宋体" w:eastAsia="宋体" w:cs="宋体"/>
          <w:b/>
          <w:bCs/>
          <w:spacing w:val="-5"/>
          <w:sz w:val="24"/>
          <w:szCs w:val="24"/>
          <w:lang w:eastAsia="zh-CN"/>
        </w:rPr>
        <w:br w:type="page"/>
      </w:r>
    </w:p>
    <w:p w14:paraId="614965F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beforeLines="100" w:after="0" w:afterLines="100" w:line="360" w:lineRule="auto"/>
        <w:textAlignment w:val="baseline"/>
        <w:rPr>
          <w:rFonts w:hint="eastAsia" w:ascii="宋体" w:hAnsi="宋体" w:eastAsia="宋体" w:cs="宋体"/>
          <w:b/>
          <w:bCs/>
          <w:spacing w:val="-3"/>
          <w:sz w:val="24"/>
          <w:szCs w:val="24"/>
          <w:lang w:val="en-US" w:eastAsia="zh-CN"/>
        </w:rPr>
      </w:pPr>
      <w:r>
        <w:rPr>
          <w:rFonts w:hint="eastAsia" w:ascii="宋体" w:hAnsi="宋体" w:eastAsia="宋体" w:cs="宋体"/>
          <w:b/>
          <w:bCs/>
          <w:spacing w:val="-3"/>
          <w:sz w:val="24"/>
          <w:szCs w:val="24"/>
          <w:lang w:val="en-US" w:eastAsia="zh-CN"/>
        </w:rPr>
        <w:t>附：数字经济（人工智能经济）微专业培养方案</w:t>
      </w:r>
    </w:p>
    <w:p w14:paraId="6EC34BDD">
      <w:pPr>
        <w:keepNext w:val="0"/>
        <w:keepLines w:val="0"/>
        <w:pageBreakBefore w:val="0"/>
        <w:widowControl w:val="0"/>
        <w:suppressLineNumbers w:val="0"/>
        <w:kinsoku w:val="0"/>
        <w:wordWrap/>
        <w:overflowPunct/>
        <w:topLinePunct w:val="0"/>
        <w:autoSpaceDE w:val="0"/>
        <w:autoSpaceDN w:val="0"/>
        <w:bidi w:val="0"/>
        <w:adjustRightInd w:val="0"/>
        <w:snapToGrid w:val="0"/>
        <w:spacing w:before="156" w:beforeLines="50" w:beforeAutospacing="0" w:after="156" w:afterLines="50" w:afterAutospacing="0" w:line="360" w:lineRule="auto"/>
        <w:ind w:left="682" w:right="0" w:hanging="682" w:hangingChars="155"/>
        <w:jc w:val="center"/>
        <w:textAlignment w:val="baseline"/>
        <w:rPr>
          <w:rFonts w:hint="eastAsia" w:ascii="微软雅黑" w:hAnsi="微软雅黑" w:eastAsia="微软雅黑" w:cs="微软雅黑"/>
          <w:bCs/>
          <w:sz w:val="44"/>
          <w:szCs w:val="44"/>
          <w:lang w:val="en-US"/>
        </w:rPr>
      </w:pPr>
      <w:r>
        <w:rPr>
          <w:rFonts w:hint="eastAsia" w:ascii="微软雅黑" w:hAnsi="微软雅黑" w:eastAsia="微软雅黑" w:cs="微软雅黑"/>
          <w:bCs/>
          <w:snapToGrid w:val="0"/>
          <w:color w:val="000000"/>
          <w:kern w:val="0"/>
          <w:sz w:val="44"/>
          <w:szCs w:val="44"/>
          <w:lang w:val="en-US" w:eastAsia="zh-CN" w:bidi="ar"/>
        </w:rPr>
        <w:t>数字经济（人工智能经济）微专业培养方案</w:t>
      </w:r>
    </w:p>
    <w:p w14:paraId="00AE3CFC">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right="0"/>
        <w:jc w:val="both"/>
        <w:textAlignment w:val="baseline"/>
        <w:rPr>
          <w:rFonts w:hint="eastAsia" w:ascii="仿宋_GB2312" w:eastAsia="仿宋_GB2312" w:cs="仿宋_GB2312"/>
          <w:b/>
          <w:bCs w:val="0"/>
          <w:sz w:val="28"/>
          <w:szCs w:val="28"/>
          <w:lang w:val="en-US"/>
        </w:rPr>
      </w:pPr>
      <w:r>
        <w:rPr>
          <w:rFonts w:hint="eastAsia" w:ascii="仿宋_GB2312" w:hAnsi="宋体" w:eastAsia="仿宋_GB2312" w:cs="仿宋_GB2312"/>
          <w:b/>
          <w:bCs w:val="0"/>
          <w:snapToGrid w:val="0"/>
          <w:color w:val="000000"/>
          <w:kern w:val="0"/>
          <w:sz w:val="28"/>
          <w:szCs w:val="28"/>
          <w:lang w:val="en-US" w:eastAsia="zh-CN" w:bidi="ar"/>
        </w:rPr>
        <w:t>一、培养目标</w:t>
      </w:r>
    </w:p>
    <w:p w14:paraId="69E923A3">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560" w:firstLineChars="200"/>
        <w:jc w:val="both"/>
        <w:textAlignment w:val="baseline"/>
        <w:rPr>
          <w:rFonts w:hint="eastAsia" w:ascii="仿宋_GB2312" w:hAnsi="宋体" w:eastAsia="仿宋_GB2312" w:cs="仿宋_GB2312"/>
          <w:b/>
          <w:bCs w:val="0"/>
          <w:snapToGrid w:val="0"/>
          <w:color w:val="000000"/>
          <w:kern w:val="0"/>
          <w:sz w:val="28"/>
          <w:szCs w:val="28"/>
          <w:lang w:val="en-US" w:eastAsia="zh-CN" w:bidi="ar"/>
        </w:rPr>
      </w:pPr>
      <w:r>
        <w:rPr>
          <w:rFonts w:hint="eastAsia" w:ascii="仿宋_GB2312" w:hAnsi="宋体" w:eastAsia="仿宋_GB2312" w:cs="仿宋_GB2312"/>
          <w:snapToGrid w:val="0"/>
          <w:color w:val="000000"/>
          <w:kern w:val="0"/>
          <w:sz w:val="28"/>
          <w:szCs w:val="28"/>
          <w:lang w:val="en-US" w:eastAsia="zh-CN" w:bidi="ar"/>
        </w:rPr>
        <w:t>依照国家发展战略与上海市中长期发展目标，培养学生掌握人工智能的基本原理，并能够具备利用人工智能工具以获取、处理和分析经济、金融信息，顺利开展AI征信、量化投资工作的专业能力，最终实现“人工智能+经济学”的学科交叉人才培养。学生将系统掌握程序设计与数据分析方法、机器学习算法原理以及数字经济、数字金融的基础理论，具备在征信机构、金融机构、互联网平台等场景中开展数据建模、信用评估、策略设计与经营分析的能力，能够在数字经济及相关领域从事数据分析、智能风控、量化研究等工作。</w:t>
      </w:r>
    </w:p>
    <w:p w14:paraId="70E5F786">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right="0"/>
        <w:jc w:val="both"/>
        <w:textAlignment w:val="baseline"/>
        <w:rPr>
          <w:rFonts w:hint="eastAsia" w:ascii="仿宋_GB2312" w:eastAsia="仿宋_GB2312" w:cs="仿宋_GB2312"/>
          <w:b/>
          <w:bCs w:val="0"/>
          <w:sz w:val="28"/>
          <w:szCs w:val="28"/>
          <w:lang w:val="en-US"/>
        </w:rPr>
      </w:pPr>
      <w:r>
        <w:rPr>
          <w:rFonts w:hint="eastAsia" w:ascii="仿宋_GB2312" w:hAnsi="宋体" w:eastAsia="仿宋_GB2312" w:cs="仿宋_GB2312"/>
          <w:b/>
          <w:bCs w:val="0"/>
          <w:snapToGrid w:val="0"/>
          <w:color w:val="000000"/>
          <w:kern w:val="0"/>
          <w:sz w:val="28"/>
          <w:szCs w:val="28"/>
          <w:lang w:val="en-US" w:eastAsia="zh-CN" w:bidi="ar"/>
        </w:rPr>
        <w:t>二、招生对象与条件</w:t>
      </w:r>
    </w:p>
    <w:p w14:paraId="0B38E667">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562" w:firstLineChars="200"/>
        <w:jc w:val="both"/>
        <w:textAlignment w:val="baseline"/>
        <w:rPr>
          <w:rFonts w:hint="eastAsia" w:ascii="仿宋_GB2312" w:eastAsia="仿宋_GB2312" w:cs="仿宋_GB2312"/>
          <w:b/>
          <w:bCs w:val="0"/>
          <w:sz w:val="28"/>
          <w:szCs w:val="28"/>
          <w:lang w:val="en-US"/>
        </w:rPr>
      </w:pPr>
      <w:r>
        <w:rPr>
          <w:rFonts w:hint="eastAsia" w:ascii="仿宋_GB2312" w:hAnsi="宋体" w:eastAsia="仿宋_GB2312" w:cs="仿宋_GB2312"/>
          <w:b/>
          <w:bCs w:val="0"/>
          <w:snapToGrid w:val="0"/>
          <w:color w:val="000000"/>
          <w:kern w:val="0"/>
          <w:sz w:val="28"/>
          <w:szCs w:val="28"/>
          <w:lang w:val="en-US" w:eastAsia="zh-CN" w:bidi="ar"/>
        </w:rPr>
        <w:t>1.招生对象</w:t>
      </w:r>
    </w:p>
    <w:p w14:paraId="154529AB">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560" w:firstLineChars="200"/>
        <w:jc w:val="both"/>
        <w:textAlignment w:val="baseline"/>
        <w:rPr>
          <w:rFonts w:hint="eastAsia" w:ascii="仿宋_GB2312" w:eastAsia="仿宋_GB2312" w:cs="仿宋_GB2312"/>
          <w:b/>
          <w:bCs w:val="0"/>
          <w:sz w:val="28"/>
          <w:szCs w:val="28"/>
          <w:lang w:val="en-US"/>
        </w:rPr>
      </w:pPr>
      <w:r>
        <w:rPr>
          <w:rFonts w:hint="eastAsia" w:ascii="仿宋_GB2312" w:hAnsi="宋体" w:eastAsia="仿宋_GB2312" w:cs="仿宋_GB2312"/>
          <w:snapToGrid w:val="0"/>
          <w:color w:val="000000"/>
          <w:kern w:val="0"/>
          <w:sz w:val="28"/>
          <w:szCs w:val="28"/>
          <w:lang w:val="en-US" w:eastAsia="zh-CN" w:bidi="ar"/>
        </w:rPr>
        <w:t>面向全校本科专业学生</w:t>
      </w:r>
    </w:p>
    <w:p w14:paraId="4E21962E">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562" w:firstLineChars="200"/>
        <w:jc w:val="both"/>
        <w:textAlignment w:val="baseline"/>
        <w:rPr>
          <w:rFonts w:hint="eastAsia" w:ascii="仿宋_GB2312" w:eastAsia="仿宋_GB2312" w:cs="仿宋_GB2312"/>
          <w:b/>
          <w:bCs w:val="0"/>
          <w:sz w:val="28"/>
          <w:szCs w:val="28"/>
          <w:lang w:val="en-US"/>
        </w:rPr>
      </w:pPr>
      <w:r>
        <w:rPr>
          <w:rFonts w:hint="eastAsia" w:ascii="仿宋_GB2312" w:hAnsi="宋体" w:eastAsia="仿宋_GB2312" w:cs="仿宋_GB2312"/>
          <w:b/>
          <w:bCs w:val="0"/>
          <w:snapToGrid w:val="0"/>
          <w:color w:val="000000"/>
          <w:kern w:val="0"/>
          <w:sz w:val="28"/>
          <w:szCs w:val="28"/>
          <w:lang w:val="en-US" w:eastAsia="zh-CN" w:bidi="ar"/>
        </w:rPr>
        <w:t>2.招生条件</w:t>
      </w:r>
    </w:p>
    <w:p w14:paraId="473A2B03">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560" w:firstLineChars="200"/>
        <w:jc w:val="both"/>
        <w:textAlignment w:val="baseline"/>
        <w:rPr>
          <w:rFonts w:hint="eastAsia" w:ascii="仿宋_GB2312" w:eastAsia="仿宋_GB2312" w:cs="仿宋_GB2312"/>
          <w:sz w:val="28"/>
          <w:szCs w:val="28"/>
          <w:lang w:val="en-US"/>
        </w:rPr>
      </w:pPr>
      <w:r>
        <w:rPr>
          <w:rFonts w:hint="eastAsia" w:ascii="仿宋_GB2312" w:hAnsi="宋体" w:eastAsia="仿宋_GB2312" w:cs="仿宋_GB2312"/>
          <w:snapToGrid w:val="0"/>
          <w:color w:val="000000"/>
          <w:kern w:val="0"/>
          <w:sz w:val="28"/>
          <w:szCs w:val="28"/>
          <w:lang w:val="en-US" w:eastAsia="zh-CN" w:bidi="ar"/>
        </w:rPr>
        <w:t>已完成大学一年级的公共基础课的学习，具有一定高等数学、计算机基础的大学二年级学生。</w:t>
      </w:r>
    </w:p>
    <w:p w14:paraId="0E9519A6">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562" w:firstLineChars="200"/>
        <w:jc w:val="both"/>
        <w:textAlignment w:val="baseline"/>
        <w:rPr>
          <w:rFonts w:hint="eastAsia" w:ascii="仿宋_GB2312" w:eastAsia="仿宋_GB2312" w:cs="仿宋_GB2312"/>
          <w:b/>
          <w:bCs w:val="0"/>
          <w:sz w:val="28"/>
          <w:szCs w:val="28"/>
          <w:lang w:val="en-US"/>
        </w:rPr>
      </w:pPr>
    </w:p>
    <w:p w14:paraId="478B33F8">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right="0"/>
        <w:jc w:val="both"/>
        <w:textAlignment w:val="baseline"/>
        <w:rPr>
          <w:rFonts w:hint="eastAsia" w:ascii="仿宋_GB2312" w:eastAsia="仿宋_GB2312" w:cs="Times New Roman"/>
          <w:b/>
          <w:bCs w:val="0"/>
          <w:sz w:val="28"/>
          <w:szCs w:val="28"/>
          <w:lang w:val="en-US"/>
        </w:rPr>
      </w:pPr>
      <w:r>
        <w:rPr>
          <w:rFonts w:hint="eastAsia" w:ascii="仿宋_GB2312" w:hAnsi="宋体" w:eastAsia="仿宋_GB2312" w:cs="Times New Roman"/>
          <w:b/>
          <w:bCs w:val="0"/>
          <w:snapToGrid w:val="0"/>
          <w:color w:val="000000"/>
          <w:kern w:val="0"/>
          <w:sz w:val="28"/>
          <w:szCs w:val="28"/>
          <w:lang w:val="en-US" w:eastAsia="zh-CN" w:bidi="ar"/>
        </w:rPr>
        <w:t xml:space="preserve">三、学制与学分 </w:t>
      </w:r>
    </w:p>
    <w:p w14:paraId="61800F23">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840" w:firstLineChars="300"/>
        <w:jc w:val="both"/>
        <w:textAlignment w:val="baseline"/>
        <w:rPr>
          <w:rFonts w:hint="eastAsia" w:ascii="仿宋_GB2312" w:hAnsi="Times New Roman" w:eastAsia="仿宋_GB2312" w:cs="Times New Roman"/>
          <w:sz w:val="28"/>
          <w:szCs w:val="28"/>
          <w:lang w:val="en-US"/>
        </w:rPr>
      </w:pPr>
      <w:r>
        <w:rPr>
          <w:rFonts w:hint="eastAsia" w:ascii="仿宋_GB2312" w:hAnsi="Times New Roman" w:eastAsia="仿宋_GB2312" w:cs="Times New Roman"/>
          <w:snapToGrid w:val="0"/>
          <w:color w:val="000000"/>
          <w:kern w:val="0"/>
          <w:sz w:val="28"/>
          <w:szCs w:val="28"/>
          <w:lang w:val="en-US" w:eastAsia="zh-CN" w:bidi="ar"/>
        </w:rPr>
        <w:t>1.学制：1.5学年</w:t>
      </w:r>
    </w:p>
    <w:p w14:paraId="08B37E12">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840" w:firstLineChars="300"/>
        <w:jc w:val="both"/>
        <w:textAlignment w:val="baseline"/>
        <w:rPr>
          <w:rFonts w:hint="eastAsia" w:ascii="仿宋_GB2312" w:hAnsi="Times New Roman" w:eastAsia="仿宋_GB2312" w:cs="Times New Roman"/>
          <w:sz w:val="28"/>
          <w:szCs w:val="28"/>
          <w:lang w:val="en-US"/>
        </w:rPr>
      </w:pPr>
      <w:r>
        <w:rPr>
          <w:rFonts w:hint="eastAsia" w:ascii="仿宋_GB2312" w:hAnsi="Times New Roman" w:eastAsia="仿宋_GB2312" w:cs="Times New Roman"/>
          <w:snapToGrid w:val="0"/>
          <w:color w:val="000000"/>
          <w:kern w:val="0"/>
          <w:sz w:val="28"/>
          <w:szCs w:val="28"/>
          <w:lang w:val="en-US" w:eastAsia="zh-CN" w:bidi="ar"/>
        </w:rPr>
        <w:t>2.学分：13学分</w:t>
      </w:r>
    </w:p>
    <w:p w14:paraId="12F295A7">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840" w:firstLineChars="300"/>
        <w:jc w:val="both"/>
        <w:textAlignment w:val="baseline"/>
        <w:rPr>
          <w:rFonts w:hint="eastAsia" w:ascii="仿宋_GB2312" w:hAnsi="Times New Roman" w:eastAsia="仿宋_GB2312" w:cs="Times New Roman"/>
          <w:sz w:val="28"/>
          <w:szCs w:val="28"/>
          <w:lang w:val="en-US"/>
        </w:rPr>
      </w:pPr>
    </w:p>
    <w:p w14:paraId="0512D0DF">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right="0"/>
        <w:jc w:val="both"/>
        <w:textAlignment w:val="baseline"/>
        <w:rPr>
          <w:rFonts w:hint="eastAsia" w:ascii="仿宋_GB2312" w:eastAsia="仿宋_GB2312" w:cs="仿宋_GB2312"/>
          <w:b/>
          <w:bCs w:val="0"/>
          <w:sz w:val="28"/>
          <w:szCs w:val="28"/>
          <w:lang w:val="en-US"/>
        </w:rPr>
      </w:pPr>
      <w:r>
        <w:rPr>
          <w:rFonts w:hint="eastAsia" w:ascii="仿宋_GB2312" w:hAnsi="宋体" w:eastAsia="仿宋_GB2312" w:cs="仿宋_GB2312"/>
          <w:b/>
          <w:bCs w:val="0"/>
          <w:snapToGrid w:val="0"/>
          <w:color w:val="000000"/>
          <w:kern w:val="0"/>
          <w:sz w:val="28"/>
          <w:szCs w:val="28"/>
          <w:lang w:val="en-US" w:eastAsia="zh-CN" w:bidi="ar"/>
        </w:rPr>
        <w:t>四、成绩与证书</w:t>
      </w:r>
    </w:p>
    <w:p w14:paraId="37DA0CBE">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560" w:firstLineChars="200"/>
        <w:jc w:val="both"/>
        <w:textAlignment w:val="baseline"/>
        <w:rPr>
          <w:rFonts w:hint="eastAsia" w:ascii="仿宋_GB2312" w:hAnsi="宋体" w:eastAsia="仿宋_GB2312" w:cs="仿宋_GB2312"/>
          <w:snapToGrid w:val="0"/>
          <w:color w:val="000000"/>
          <w:kern w:val="0"/>
          <w:sz w:val="28"/>
          <w:szCs w:val="28"/>
          <w:lang w:val="en-US" w:eastAsia="zh-CN" w:bidi="ar"/>
        </w:rPr>
      </w:pPr>
      <w:r>
        <w:rPr>
          <w:rFonts w:hint="eastAsia" w:ascii="仿宋_GB2312" w:hAnsi="宋体" w:eastAsia="仿宋_GB2312" w:cs="仿宋_GB2312"/>
          <w:snapToGrid w:val="0"/>
          <w:color w:val="000000"/>
          <w:kern w:val="0"/>
          <w:sz w:val="28"/>
          <w:szCs w:val="28"/>
          <w:lang w:val="en-US" w:eastAsia="zh-CN" w:bidi="ar"/>
        </w:rPr>
        <w:t>学生在毕业前，修满本培养方案规定的13学分，并各门课程成绩在及格分数（60分）以上，颁发“数字经济”微专业证书。</w:t>
      </w:r>
    </w:p>
    <w:p w14:paraId="36A3EFD7">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right="0"/>
        <w:jc w:val="both"/>
        <w:textAlignment w:val="baseline"/>
        <w:rPr>
          <w:rFonts w:hint="eastAsia" w:ascii="仿宋_GB2312" w:hAnsi="宋体" w:eastAsia="仿宋_GB2312" w:cs="仿宋_GB2312"/>
          <w:snapToGrid w:val="0"/>
          <w:color w:val="000000"/>
          <w:kern w:val="0"/>
          <w:sz w:val="28"/>
          <w:szCs w:val="28"/>
          <w:lang w:val="en-US" w:eastAsia="zh-CN" w:bidi="ar"/>
        </w:rPr>
      </w:pPr>
    </w:p>
    <w:p w14:paraId="77603633">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right="0"/>
        <w:jc w:val="both"/>
        <w:textAlignment w:val="baseline"/>
        <w:rPr>
          <w:rFonts w:hint="eastAsia" w:ascii="仿宋_GB2312" w:eastAsia="仿宋_GB2312" w:cs="仿宋_GB2312"/>
          <w:b/>
          <w:bCs w:val="0"/>
          <w:sz w:val="28"/>
          <w:szCs w:val="28"/>
          <w:lang w:val="en-US"/>
        </w:rPr>
      </w:pPr>
      <w:r>
        <w:rPr>
          <w:rFonts w:hint="eastAsia" w:ascii="仿宋_GB2312" w:hAnsi="宋体" w:eastAsia="仿宋_GB2312" w:cs="仿宋_GB2312"/>
          <w:b/>
          <w:bCs w:val="0"/>
          <w:snapToGrid w:val="0"/>
          <w:color w:val="000000"/>
          <w:kern w:val="0"/>
          <w:sz w:val="28"/>
          <w:szCs w:val="28"/>
          <w:lang w:val="en-US" w:eastAsia="zh-CN" w:bidi="ar"/>
        </w:rPr>
        <w:t>五、课程设置</w:t>
      </w:r>
    </w:p>
    <w:p w14:paraId="46F49C28">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480" w:right="0"/>
        <w:jc w:val="center"/>
        <w:textAlignment w:val="baseline"/>
        <w:rPr>
          <w:rFonts w:hint="eastAsia" w:ascii="黑体" w:hAnsi="宋体" w:eastAsia="黑体" w:cs="黑体"/>
          <w:b/>
          <w:bCs w:val="0"/>
          <w:sz w:val="24"/>
          <w:szCs w:val="20"/>
          <w:lang w:val="en-US"/>
        </w:rPr>
      </w:pPr>
      <w:r>
        <w:rPr>
          <w:rFonts w:hint="eastAsia" w:ascii="黑体" w:hAnsi="宋体" w:eastAsia="黑体" w:cs="黑体"/>
          <w:b/>
          <w:bCs w:val="0"/>
          <w:snapToGrid w:val="0"/>
          <w:color w:val="000000"/>
          <w:kern w:val="0"/>
          <w:sz w:val="24"/>
          <w:szCs w:val="20"/>
          <w:lang w:val="en-US" w:eastAsia="zh-CN" w:bidi="ar"/>
        </w:rPr>
        <w:t>数字经济（人工智能经济）微专业课程设置及教学进程计划表</w:t>
      </w:r>
    </w:p>
    <w:tbl>
      <w:tblPr>
        <w:tblStyle w:val="4"/>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67"/>
        <w:gridCol w:w="1129"/>
        <w:gridCol w:w="1760"/>
        <w:gridCol w:w="650"/>
        <w:gridCol w:w="992"/>
        <w:gridCol w:w="851"/>
        <w:gridCol w:w="801"/>
        <w:gridCol w:w="1317"/>
        <w:gridCol w:w="1713"/>
      </w:tblGrid>
      <w:tr w14:paraId="19E0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5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14B6F0">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kern w:val="0"/>
                <w:sz w:val="24"/>
                <w:szCs w:val="24"/>
                <w:lang w:val="en-US" w:eastAsia="zh-CN" w:bidi="ar"/>
              </w:rPr>
              <w:t>序号</w:t>
            </w:r>
          </w:p>
        </w:tc>
        <w:tc>
          <w:tcPr>
            <w:tcW w:w="2889"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8BFA5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pacing w:val="20"/>
                <w:sz w:val="24"/>
                <w:szCs w:val="24"/>
                <w:lang w:val="en-US"/>
              </w:rPr>
            </w:pPr>
            <w:r>
              <w:rPr>
                <w:rFonts w:hint="eastAsia" w:ascii="仿宋" w:hAnsi="仿宋" w:eastAsia="仿宋" w:cs="仿宋"/>
                <w:bCs/>
                <w:snapToGrid w:val="0"/>
                <w:color w:val="000000"/>
                <w:kern w:val="0"/>
                <w:sz w:val="24"/>
                <w:szCs w:val="24"/>
                <w:lang w:val="en-US" w:eastAsia="zh-CN" w:bidi="ar"/>
              </w:rPr>
              <w:t>课程名称</w:t>
            </w:r>
          </w:p>
        </w:tc>
        <w:tc>
          <w:tcPr>
            <w:tcW w:w="6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53604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pacing w:val="20"/>
                <w:sz w:val="24"/>
                <w:szCs w:val="24"/>
                <w:lang w:val="en-US"/>
              </w:rPr>
            </w:pPr>
            <w:r>
              <w:rPr>
                <w:rFonts w:hint="eastAsia" w:ascii="仿宋" w:hAnsi="仿宋" w:eastAsia="仿宋" w:cs="仿宋"/>
                <w:bCs/>
                <w:snapToGrid w:val="0"/>
                <w:color w:val="000000"/>
                <w:kern w:val="0"/>
                <w:sz w:val="24"/>
                <w:szCs w:val="24"/>
                <w:lang w:val="en-US" w:eastAsia="zh-CN" w:bidi="ar"/>
              </w:rPr>
              <w:t>学分</w:t>
            </w:r>
          </w:p>
        </w:tc>
        <w:tc>
          <w:tcPr>
            <w:tcW w:w="264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DA35C6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pacing w:val="20"/>
                <w:sz w:val="24"/>
                <w:szCs w:val="24"/>
                <w:lang w:val="en-US"/>
              </w:rPr>
            </w:pPr>
            <w:r>
              <w:rPr>
                <w:rFonts w:hint="eastAsia" w:ascii="仿宋" w:hAnsi="仿宋" w:eastAsia="仿宋" w:cs="仿宋"/>
                <w:bCs/>
                <w:snapToGrid w:val="0"/>
                <w:color w:val="000000"/>
                <w:spacing w:val="30"/>
                <w:kern w:val="0"/>
                <w:sz w:val="24"/>
                <w:szCs w:val="24"/>
                <w:lang w:val="en-US" w:eastAsia="zh-CN" w:bidi="ar"/>
              </w:rPr>
              <w:t>学时数</w:t>
            </w:r>
          </w:p>
        </w:tc>
        <w:tc>
          <w:tcPr>
            <w:tcW w:w="13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7BE93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pacing w:val="20"/>
                <w:sz w:val="24"/>
                <w:szCs w:val="24"/>
                <w:lang w:val="en-US"/>
              </w:rPr>
            </w:pPr>
            <w:r>
              <w:rPr>
                <w:rFonts w:hint="eastAsia" w:ascii="仿宋" w:hAnsi="仿宋" w:eastAsia="仿宋" w:cs="仿宋"/>
                <w:bCs/>
                <w:snapToGrid w:val="0"/>
                <w:color w:val="000000"/>
                <w:spacing w:val="20"/>
                <w:kern w:val="0"/>
                <w:sz w:val="24"/>
                <w:szCs w:val="24"/>
                <w:lang w:val="en-US" w:eastAsia="zh-CN" w:bidi="ar"/>
              </w:rPr>
              <w:t>授课方式（混合、线下）</w:t>
            </w:r>
          </w:p>
        </w:tc>
        <w:tc>
          <w:tcPr>
            <w:tcW w:w="171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6D965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pacing w:val="20"/>
                <w:sz w:val="24"/>
                <w:szCs w:val="24"/>
                <w:lang w:val="en-US"/>
              </w:rPr>
            </w:pPr>
            <w:r>
              <w:rPr>
                <w:rFonts w:hint="eastAsia" w:ascii="仿宋" w:hAnsi="仿宋" w:eastAsia="仿宋" w:cs="仿宋"/>
                <w:bCs/>
                <w:snapToGrid w:val="0"/>
                <w:color w:val="000000"/>
                <w:spacing w:val="20"/>
                <w:kern w:val="0"/>
                <w:sz w:val="24"/>
                <w:szCs w:val="24"/>
                <w:lang w:val="en-US" w:eastAsia="zh-CN" w:bidi="ar"/>
              </w:rPr>
              <w:t>开课</w:t>
            </w:r>
          </w:p>
          <w:p w14:paraId="3484359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pacing w:val="20"/>
                <w:sz w:val="24"/>
                <w:szCs w:val="24"/>
                <w:lang w:val="en-US"/>
              </w:rPr>
            </w:pPr>
            <w:r>
              <w:rPr>
                <w:rFonts w:hint="eastAsia" w:ascii="仿宋" w:hAnsi="仿宋" w:eastAsia="仿宋" w:cs="仿宋"/>
                <w:bCs/>
                <w:snapToGrid w:val="0"/>
                <w:color w:val="000000"/>
                <w:spacing w:val="20"/>
                <w:kern w:val="0"/>
                <w:sz w:val="24"/>
                <w:szCs w:val="24"/>
                <w:lang w:val="en-US" w:eastAsia="zh-CN" w:bidi="ar"/>
              </w:rPr>
              <w:t>学期</w:t>
            </w:r>
          </w:p>
        </w:tc>
      </w:tr>
      <w:tr w14:paraId="22DC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6C3F0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default" w:ascii="Times New Roman" w:hAnsi="Times New Roman" w:cs="Times New Roman"/>
                <w:sz w:val="20"/>
                <w:szCs w:val="20"/>
              </w:rPr>
            </w:pPr>
          </w:p>
        </w:tc>
        <w:tc>
          <w:tcPr>
            <w:tcW w:w="28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091EE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default" w:ascii="Times New Roman" w:hAnsi="Times New Roman" w:cs="Times New Roman"/>
                <w:sz w:val="20"/>
                <w:szCs w:val="20"/>
              </w:rPr>
            </w:pPr>
          </w:p>
        </w:tc>
        <w:tc>
          <w:tcPr>
            <w:tcW w:w="6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FACA3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default" w:ascii="Times New Roman" w:hAnsi="Times New Roman" w:cs="Times New Roman"/>
                <w:sz w:val="20"/>
                <w:szCs w:val="20"/>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6BA618C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pacing w:val="20"/>
                <w:sz w:val="24"/>
                <w:szCs w:val="24"/>
                <w:lang w:val="en-US"/>
              </w:rPr>
            </w:pPr>
            <w:r>
              <w:rPr>
                <w:rFonts w:hint="eastAsia" w:ascii="仿宋" w:hAnsi="仿宋" w:eastAsia="仿宋" w:cs="仿宋"/>
                <w:bCs/>
                <w:snapToGrid w:val="0"/>
                <w:color w:val="000000"/>
                <w:kern w:val="0"/>
                <w:sz w:val="24"/>
                <w:szCs w:val="24"/>
                <w:lang w:val="en-US" w:eastAsia="zh-CN" w:bidi="ar"/>
              </w:rPr>
              <w:t>总学时</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E2D800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kern w:val="0"/>
                <w:sz w:val="24"/>
                <w:szCs w:val="24"/>
                <w:lang w:val="en-US" w:eastAsia="zh-CN" w:bidi="ar"/>
              </w:rPr>
              <w:t>理论</w:t>
            </w:r>
          </w:p>
          <w:p w14:paraId="5FE1B09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pacing w:val="20"/>
                <w:sz w:val="24"/>
                <w:szCs w:val="24"/>
                <w:lang w:val="en-US"/>
              </w:rPr>
            </w:pPr>
            <w:r>
              <w:rPr>
                <w:rFonts w:hint="eastAsia" w:ascii="仿宋" w:hAnsi="仿宋" w:eastAsia="仿宋" w:cs="仿宋"/>
                <w:bCs/>
                <w:snapToGrid w:val="0"/>
                <w:color w:val="000000"/>
                <w:kern w:val="0"/>
                <w:sz w:val="24"/>
                <w:szCs w:val="24"/>
                <w:lang w:val="en-US" w:eastAsia="zh-CN" w:bidi="ar"/>
              </w:rPr>
              <w:t>学时</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3D2A987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kern w:val="0"/>
                <w:sz w:val="24"/>
                <w:szCs w:val="24"/>
                <w:lang w:val="en-US" w:eastAsia="zh-CN" w:bidi="ar"/>
              </w:rPr>
              <w:t>实践</w:t>
            </w:r>
          </w:p>
          <w:p w14:paraId="6BA8B1D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pacing w:val="20"/>
                <w:sz w:val="24"/>
                <w:szCs w:val="24"/>
                <w:lang w:val="en-US"/>
              </w:rPr>
            </w:pPr>
            <w:r>
              <w:rPr>
                <w:rFonts w:hint="eastAsia" w:ascii="仿宋" w:hAnsi="仿宋" w:eastAsia="仿宋" w:cs="仿宋"/>
                <w:bCs/>
                <w:snapToGrid w:val="0"/>
                <w:color w:val="000000"/>
                <w:kern w:val="0"/>
                <w:sz w:val="24"/>
                <w:szCs w:val="24"/>
                <w:lang w:val="en-US" w:eastAsia="zh-CN" w:bidi="ar"/>
              </w:rPr>
              <w:t>学时</w:t>
            </w:r>
          </w:p>
        </w:tc>
        <w:tc>
          <w:tcPr>
            <w:tcW w:w="13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B6592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default" w:ascii="Times New Roman" w:hAnsi="Times New Roman" w:cs="Times New Roman"/>
                <w:sz w:val="20"/>
                <w:szCs w:val="20"/>
              </w:rPr>
            </w:pPr>
          </w:p>
        </w:tc>
        <w:tc>
          <w:tcPr>
            <w:tcW w:w="171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11745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default" w:ascii="Times New Roman" w:hAnsi="Times New Roman" w:cs="Times New Roman"/>
                <w:sz w:val="20"/>
                <w:szCs w:val="20"/>
              </w:rPr>
            </w:pPr>
          </w:p>
        </w:tc>
      </w:tr>
      <w:tr w14:paraId="3AC07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208DDE7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kern w:val="0"/>
                <w:sz w:val="24"/>
                <w:szCs w:val="24"/>
                <w:lang w:val="en-US" w:eastAsia="zh-CN" w:bidi="ar"/>
              </w:rPr>
              <w:t>1</w:t>
            </w:r>
          </w:p>
        </w:tc>
        <w:tc>
          <w:tcPr>
            <w:tcW w:w="28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9C994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华文仿宋" w:hAnsi="华文仿宋" w:eastAsia="华文仿宋" w:cs="华文仿宋"/>
                <w:sz w:val="24"/>
                <w:szCs w:val="24"/>
                <w:lang w:val="en-US"/>
              </w:rPr>
            </w:pPr>
            <w:r>
              <w:rPr>
                <w:rFonts w:hint="eastAsia" w:ascii="华文仿宋" w:hAnsi="华文仿宋" w:eastAsia="华文仿宋" w:cs="华文仿宋"/>
                <w:sz w:val="24"/>
                <w:szCs w:val="24"/>
                <w:lang w:val="en-US"/>
              </w:rPr>
              <w:t>Python程序基础</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14966E5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2</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724159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32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AF1D83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24</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74A367D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8</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1F0349E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spacing w:val="20"/>
                <w:kern w:val="0"/>
                <w:sz w:val="24"/>
                <w:szCs w:val="24"/>
                <w:lang w:val="en-US" w:eastAsia="zh-CN" w:bidi="ar"/>
              </w:rPr>
              <w:t>线下</w:t>
            </w:r>
          </w:p>
        </w:tc>
        <w:tc>
          <w:tcPr>
            <w:tcW w:w="1713" w:type="dxa"/>
            <w:tcBorders>
              <w:top w:val="single" w:color="auto" w:sz="4" w:space="0"/>
              <w:left w:val="single" w:color="auto" w:sz="4" w:space="0"/>
              <w:bottom w:val="single" w:color="auto" w:sz="4" w:space="0"/>
              <w:right w:val="single" w:color="auto" w:sz="4" w:space="0"/>
            </w:tcBorders>
            <w:shd w:val="clear" w:color="auto" w:fill="auto"/>
            <w:vAlign w:val="center"/>
          </w:tcPr>
          <w:p w14:paraId="608C49C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kern w:val="0"/>
                <w:sz w:val="24"/>
                <w:szCs w:val="24"/>
                <w:lang w:val="en-US" w:eastAsia="zh-CN" w:bidi="ar"/>
              </w:rPr>
              <w:t>第1学年（秋）</w:t>
            </w:r>
          </w:p>
        </w:tc>
      </w:tr>
      <w:tr w14:paraId="09DA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23F52C1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2</w:t>
            </w:r>
          </w:p>
        </w:tc>
        <w:tc>
          <w:tcPr>
            <w:tcW w:w="28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99C2DF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华文仿宋" w:hAnsi="华文仿宋" w:eastAsia="华文仿宋" w:cs="华文仿宋"/>
                <w:snapToGrid w:val="0"/>
                <w:color w:val="000000"/>
                <w:sz w:val="24"/>
                <w:szCs w:val="24"/>
                <w:lang w:val="en-US" w:eastAsia="zh-CN" w:bidi="ar-SA"/>
              </w:rPr>
            </w:pPr>
            <w:r>
              <w:rPr>
                <w:rFonts w:hint="eastAsia" w:ascii="华文仿宋" w:hAnsi="华文仿宋" w:eastAsia="华文仿宋" w:cs="华文仿宋"/>
                <w:snapToGrid w:val="0"/>
                <w:color w:val="000000"/>
                <w:sz w:val="24"/>
                <w:szCs w:val="24"/>
                <w:lang w:val="en-US" w:eastAsia="zh-CN" w:bidi="ar-SA"/>
              </w:rPr>
              <w:t>数字经济概论</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3784841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sz w:val="24"/>
                <w:szCs w:val="24"/>
                <w:lang w:val="en-US" w:eastAsia="zh-CN" w:bidi="ar-SA"/>
              </w:rPr>
              <w:t>1</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76C50A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16</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7BFA63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16</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2B52816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0</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68BFAA8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spacing w:val="20"/>
                <w:kern w:val="0"/>
                <w:sz w:val="24"/>
                <w:szCs w:val="24"/>
                <w:lang w:val="en-US" w:eastAsia="zh-CN" w:bidi="ar"/>
              </w:rPr>
              <w:t>混合</w:t>
            </w:r>
          </w:p>
        </w:tc>
        <w:tc>
          <w:tcPr>
            <w:tcW w:w="1713" w:type="dxa"/>
            <w:tcBorders>
              <w:top w:val="single" w:color="auto" w:sz="4" w:space="0"/>
              <w:left w:val="single" w:color="auto" w:sz="4" w:space="0"/>
              <w:bottom w:val="single" w:color="auto" w:sz="4" w:space="0"/>
              <w:right w:val="single" w:color="auto" w:sz="4" w:space="0"/>
            </w:tcBorders>
            <w:shd w:val="clear" w:color="auto" w:fill="auto"/>
            <w:vAlign w:val="center"/>
          </w:tcPr>
          <w:p w14:paraId="76E6273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第1学年（秋）</w:t>
            </w:r>
          </w:p>
        </w:tc>
      </w:tr>
      <w:tr w14:paraId="607B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468CA0C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kern w:val="0"/>
                <w:sz w:val="24"/>
                <w:szCs w:val="24"/>
                <w:lang w:val="en-US" w:eastAsia="zh-CN" w:bidi="ar"/>
              </w:rPr>
              <w:t>3</w:t>
            </w:r>
          </w:p>
        </w:tc>
        <w:tc>
          <w:tcPr>
            <w:tcW w:w="28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8D931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华文仿宋" w:hAnsi="华文仿宋" w:eastAsia="华文仿宋" w:cs="华文仿宋"/>
                <w:sz w:val="24"/>
                <w:szCs w:val="24"/>
                <w:lang w:val="en-US"/>
              </w:rPr>
            </w:pPr>
            <w:r>
              <w:rPr>
                <w:rFonts w:hint="eastAsia" w:ascii="华文仿宋" w:hAnsi="华文仿宋" w:eastAsia="华文仿宋" w:cs="华文仿宋"/>
                <w:sz w:val="24"/>
                <w:szCs w:val="24"/>
                <w:lang w:val="en-US"/>
              </w:rPr>
              <w:t>商务智能</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5FABC87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zh-CN" w:bidi="ar-SA"/>
              </w:rPr>
            </w:pPr>
            <w:r>
              <w:rPr>
                <w:rFonts w:hint="eastAsia" w:ascii="仿宋" w:hAnsi="仿宋" w:eastAsia="仿宋" w:cs="仿宋"/>
                <w:bCs/>
                <w:sz w:val="24"/>
                <w:szCs w:val="24"/>
                <w:lang w:val="en-US" w:eastAsia="zh-CN"/>
              </w:rPr>
              <w:t>2</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B58623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32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8B909F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16</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6238C0F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16</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76B8A31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spacing w:val="20"/>
                <w:kern w:val="0"/>
                <w:sz w:val="24"/>
                <w:szCs w:val="24"/>
                <w:lang w:val="en-US" w:eastAsia="zh-CN" w:bidi="ar"/>
              </w:rPr>
              <w:t>混合</w:t>
            </w:r>
          </w:p>
        </w:tc>
        <w:tc>
          <w:tcPr>
            <w:tcW w:w="1713" w:type="dxa"/>
            <w:tcBorders>
              <w:top w:val="single" w:color="auto" w:sz="4" w:space="0"/>
              <w:left w:val="single" w:color="auto" w:sz="4" w:space="0"/>
              <w:bottom w:val="single" w:color="auto" w:sz="4" w:space="0"/>
              <w:right w:val="single" w:color="auto" w:sz="4" w:space="0"/>
            </w:tcBorders>
            <w:shd w:val="clear" w:color="auto" w:fill="auto"/>
            <w:vAlign w:val="center"/>
          </w:tcPr>
          <w:p w14:paraId="1BDCB16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kern w:val="0"/>
                <w:sz w:val="24"/>
                <w:szCs w:val="24"/>
                <w:lang w:val="en-US" w:eastAsia="zh-CN" w:bidi="ar"/>
              </w:rPr>
              <w:t>第1学年（秋）</w:t>
            </w:r>
          </w:p>
        </w:tc>
      </w:tr>
      <w:tr w14:paraId="1C50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26CF3FA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4</w:t>
            </w:r>
          </w:p>
        </w:tc>
        <w:tc>
          <w:tcPr>
            <w:tcW w:w="28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73F1F8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华文仿宋" w:hAnsi="华文仿宋" w:eastAsia="华文仿宋" w:cs="华文仿宋"/>
                <w:snapToGrid w:val="0"/>
                <w:color w:val="000000"/>
                <w:sz w:val="24"/>
                <w:szCs w:val="24"/>
                <w:lang w:val="en-US" w:eastAsia="zh-CN" w:bidi="ar-SA"/>
              </w:rPr>
            </w:pPr>
            <w:r>
              <w:rPr>
                <w:rFonts w:hint="default" w:ascii="华文仿宋" w:hAnsi="华文仿宋" w:eastAsia="华文仿宋" w:cs="华文仿宋"/>
                <w:snapToGrid w:val="0"/>
                <w:color w:val="000000"/>
                <w:sz w:val="24"/>
                <w:szCs w:val="24"/>
                <w:lang w:val="en-US" w:eastAsia="zh-CN" w:bidi="ar-SA"/>
              </w:rPr>
              <w:t>机器学习算法</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140C0C8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sz w:val="24"/>
                <w:szCs w:val="24"/>
                <w:lang w:val="en-US" w:eastAsia="zh-CN" w:bidi="ar-SA"/>
              </w:rPr>
              <w:t>2</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540D4AB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32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60562D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16</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15FB33C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16</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678A929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spacing w:val="20"/>
                <w:kern w:val="0"/>
                <w:sz w:val="24"/>
                <w:szCs w:val="24"/>
                <w:lang w:val="en-US" w:eastAsia="zh-CN" w:bidi="ar"/>
              </w:rPr>
              <w:t>混合</w:t>
            </w:r>
          </w:p>
        </w:tc>
        <w:tc>
          <w:tcPr>
            <w:tcW w:w="1713" w:type="dxa"/>
            <w:tcBorders>
              <w:top w:val="single" w:color="auto" w:sz="4" w:space="0"/>
              <w:left w:val="single" w:color="auto" w:sz="4" w:space="0"/>
              <w:bottom w:val="single" w:color="auto" w:sz="4" w:space="0"/>
              <w:right w:val="single" w:color="auto" w:sz="4" w:space="0"/>
            </w:tcBorders>
            <w:shd w:val="clear" w:color="auto" w:fill="auto"/>
            <w:vAlign w:val="center"/>
          </w:tcPr>
          <w:p w14:paraId="767E64E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第1学年（春）</w:t>
            </w:r>
          </w:p>
        </w:tc>
      </w:tr>
      <w:tr w14:paraId="3B2E5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42E91AE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5</w:t>
            </w:r>
          </w:p>
        </w:tc>
        <w:tc>
          <w:tcPr>
            <w:tcW w:w="28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14825D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华文仿宋" w:hAnsi="华文仿宋" w:eastAsia="华文仿宋" w:cs="华文仿宋"/>
                <w:snapToGrid w:val="0"/>
                <w:color w:val="000000"/>
                <w:sz w:val="24"/>
                <w:szCs w:val="24"/>
                <w:lang w:val="en-US" w:eastAsia="zh-CN" w:bidi="ar-SA"/>
              </w:rPr>
            </w:pPr>
            <w:r>
              <w:rPr>
                <w:rFonts w:hint="eastAsia" w:ascii="华文仿宋" w:hAnsi="华文仿宋" w:eastAsia="华文仿宋" w:cs="华文仿宋"/>
                <w:snapToGrid w:val="0"/>
                <w:color w:val="000000"/>
                <w:sz w:val="24"/>
                <w:szCs w:val="24"/>
                <w:lang w:val="en-US" w:eastAsia="zh-CN" w:bidi="ar-SA"/>
              </w:rPr>
              <w:t>数字金融</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68D9ACF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z w:val="24"/>
                <w:szCs w:val="24"/>
                <w:lang w:val="en-US" w:eastAsia="zh-CN"/>
              </w:rPr>
              <w:t>1</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35FDB8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16</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78FF4FE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16</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6CC1221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0</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2248775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spacing w:val="20"/>
                <w:kern w:val="0"/>
                <w:sz w:val="24"/>
                <w:szCs w:val="24"/>
                <w:lang w:val="en-US" w:eastAsia="zh-CN" w:bidi="ar"/>
              </w:rPr>
              <w:t>混合</w:t>
            </w:r>
          </w:p>
        </w:tc>
        <w:tc>
          <w:tcPr>
            <w:tcW w:w="1713" w:type="dxa"/>
            <w:tcBorders>
              <w:top w:val="single" w:color="auto" w:sz="4" w:space="0"/>
              <w:left w:val="single" w:color="auto" w:sz="4" w:space="0"/>
              <w:bottom w:val="single" w:color="auto" w:sz="4" w:space="0"/>
              <w:right w:val="single" w:color="auto" w:sz="4" w:space="0"/>
            </w:tcBorders>
            <w:shd w:val="clear" w:color="auto" w:fill="auto"/>
            <w:vAlign w:val="center"/>
          </w:tcPr>
          <w:p w14:paraId="0EF9E31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第1学年（春）</w:t>
            </w:r>
          </w:p>
        </w:tc>
      </w:tr>
      <w:tr w14:paraId="5057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61305BE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6</w:t>
            </w:r>
          </w:p>
        </w:tc>
        <w:tc>
          <w:tcPr>
            <w:tcW w:w="28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3B0FC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华文仿宋" w:hAnsi="华文仿宋" w:eastAsia="华文仿宋" w:cs="华文仿宋"/>
                <w:snapToGrid w:val="0"/>
                <w:color w:val="000000"/>
                <w:sz w:val="24"/>
                <w:szCs w:val="24"/>
                <w:lang w:val="en-US" w:eastAsia="zh-CN" w:bidi="ar-SA"/>
              </w:rPr>
            </w:pPr>
            <w:r>
              <w:rPr>
                <w:rFonts w:hint="eastAsia" w:ascii="华文仿宋" w:hAnsi="华文仿宋" w:eastAsia="华文仿宋" w:cs="华文仿宋"/>
                <w:sz w:val="24"/>
                <w:szCs w:val="24"/>
                <w:lang w:val="en-US" w:eastAsia="zh-CN"/>
              </w:rPr>
              <w:t>经济数据分析实践</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1DB0CE2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z w:val="24"/>
                <w:szCs w:val="24"/>
                <w:lang w:val="en-US" w:eastAsia="zh-CN"/>
              </w:rPr>
              <w:t>1</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448EB3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24</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7D34F5F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0</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612EBC6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kern w:val="0"/>
                <w:sz w:val="24"/>
                <w:szCs w:val="24"/>
                <w:lang w:val="en-US" w:eastAsia="zh-CN" w:bidi="ar"/>
              </w:rPr>
              <w:t>24</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792CC86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zh-CN" w:bidi="ar-SA"/>
              </w:rPr>
            </w:pPr>
            <w:r>
              <w:rPr>
                <w:rFonts w:hint="eastAsia" w:ascii="仿宋" w:hAnsi="仿宋" w:eastAsia="仿宋" w:cs="仿宋"/>
                <w:bCs/>
                <w:snapToGrid w:val="0"/>
                <w:color w:val="000000"/>
                <w:spacing w:val="20"/>
                <w:kern w:val="0"/>
                <w:sz w:val="24"/>
                <w:szCs w:val="24"/>
                <w:lang w:val="en-US" w:eastAsia="zh-CN" w:bidi="ar"/>
              </w:rPr>
              <w:t>线下</w:t>
            </w:r>
          </w:p>
        </w:tc>
        <w:tc>
          <w:tcPr>
            <w:tcW w:w="1713" w:type="dxa"/>
            <w:tcBorders>
              <w:top w:val="single" w:color="auto" w:sz="4" w:space="0"/>
              <w:left w:val="single" w:color="auto" w:sz="4" w:space="0"/>
              <w:bottom w:val="single" w:color="auto" w:sz="4" w:space="0"/>
              <w:right w:val="single" w:color="auto" w:sz="4" w:space="0"/>
            </w:tcBorders>
            <w:shd w:val="clear" w:color="auto" w:fill="auto"/>
            <w:vAlign w:val="center"/>
          </w:tcPr>
          <w:p w14:paraId="153E88E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第1学年（夏）</w:t>
            </w:r>
          </w:p>
        </w:tc>
      </w:tr>
      <w:tr w14:paraId="7304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1704A39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7</w:t>
            </w:r>
          </w:p>
        </w:tc>
        <w:tc>
          <w:tcPr>
            <w:tcW w:w="28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4D207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华文仿宋" w:hAnsi="华文仿宋" w:eastAsia="华文仿宋" w:cs="华文仿宋"/>
                <w:sz w:val="24"/>
                <w:szCs w:val="24"/>
                <w:lang w:val="en-US"/>
              </w:rPr>
            </w:pPr>
            <w:r>
              <w:rPr>
                <w:rFonts w:hint="eastAsia" w:ascii="华文仿宋" w:hAnsi="华文仿宋" w:eastAsia="华文仿宋" w:cs="华文仿宋"/>
                <w:sz w:val="24"/>
                <w:szCs w:val="24"/>
                <w:lang w:val="en-US"/>
              </w:rPr>
              <w:t>AI征信实践</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4C58838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zh-CN" w:bidi="ar-SA"/>
              </w:rPr>
            </w:pPr>
            <w:r>
              <w:rPr>
                <w:rFonts w:hint="eastAsia" w:ascii="仿宋" w:hAnsi="仿宋" w:eastAsia="仿宋" w:cs="仿宋"/>
                <w:bCs/>
                <w:sz w:val="24"/>
                <w:szCs w:val="24"/>
                <w:lang w:val="en-US" w:eastAsia="zh-CN"/>
              </w:rPr>
              <w:t>2</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7E90DC9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48</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344B64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0</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3D511EC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48</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57D60CE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spacing w:val="20"/>
                <w:kern w:val="0"/>
                <w:sz w:val="24"/>
                <w:szCs w:val="24"/>
                <w:lang w:val="en-US" w:eastAsia="zh-CN" w:bidi="ar"/>
              </w:rPr>
              <w:t>混合</w:t>
            </w:r>
          </w:p>
        </w:tc>
        <w:tc>
          <w:tcPr>
            <w:tcW w:w="1713" w:type="dxa"/>
            <w:tcBorders>
              <w:top w:val="single" w:color="auto" w:sz="4" w:space="0"/>
              <w:left w:val="single" w:color="auto" w:sz="4" w:space="0"/>
              <w:bottom w:val="single" w:color="auto" w:sz="4" w:space="0"/>
              <w:right w:val="single" w:color="auto" w:sz="4" w:space="0"/>
            </w:tcBorders>
            <w:shd w:val="clear" w:color="auto" w:fill="auto"/>
            <w:vAlign w:val="center"/>
          </w:tcPr>
          <w:p w14:paraId="6056609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kern w:val="0"/>
                <w:sz w:val="24"/>
                <w:szCs w:val="24"/>
                <w:lang w:val="en-US" w:eastAsia="zh-CN" w:bidi="ar"/>
              </w:rPr>
              <w:t>第2学年（秋）</w:t>
            </w:r>
          </w:p>
        </w:tc>
      </w:tr>
      <w:tr w14:paraId="7A13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5DA8E46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default"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8</w:t>
            </w:r>
          </w:p>
        </w:tc>
        <w:tc>
          <w:tcPr>
            <w:tcW w:w="28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9D859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华文仿宋" w:hAnsi="华文仿宋" w:eastAsia="华文仿宋" w:cs="华文仿宋"/>
                <w:sz w:val="24"/>
                <w:szCs w:val="24"/>
                <w:lang w:val="en-US"/>
              </w:rPr>
            </w:pPr>
            <w:r>
              <w:rPr>
                <w:rFonts w:hint="eastAsia" w:ascii="华文仿宋" w:hAnsi="华文仿宋" w:eastAsia="华文仿宋" w:cs="华文仿宋"/>
                <w:sz w:val="24"/>
                <w:szCs w:val="24"/>
                <w:lang w:val="en-US"/>
              </w:rPr>
              <w:t>量化投资实践</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2CC425F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2</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CCDC55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48</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4F2DDF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0</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3EBCAD9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48</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79ACDDD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default"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spacing w:val="20"/>
                <w:kern w:val="0"/>
                <w:sz w:val="24"/>
                <w:szCs w:val="24"/>
                <w:lang w:val="en-US" w:eastAsia="zh-CN" w:bidi="ar"/>
              </w:rPr>
              <w:t>混合</w:t>
            </w:r>
          </w:p>
        </w:tc>
        <w:tc>
          <w:tcPr>
            <w:tcW w:w="1713" w:type="dxa"/>
            <w:tcBorders>
              <w:top w:val="single" w:color="auto" w:sz="4" w:space="0"/>
              <w:left w:val="single" w:color="auto" w:sz="4" w:space="0"/>
              <w:bottom w:val="single" w:color="auto" w:sz="4" w:space="0"/>
              <w:right w:val="single" w:color="auto" w:sz="4" w:space="0"/>
            </w:tcBorders>
            <w:shd w:val="clear" w:color="auto" w:fill="auto"/>
            <w:vAlign w:val="center"/>
          </w:tcPr>
          <w:p w14:paraId="4AB4886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napToGrid w:val="0"/>
                <w:color w:val="000000"/>
                <w:kern w:val="0"/>
                <w:sz w:val="24"/>
                <w:szCs w:val="24"/>
                <w:lang w:val="en-US" w:eastAsia="zh-CN" w:bidi="ar"/>
              </w:rPr>
            </w:pPr>
            <w:r>
              <w:rPr>
                <w:rFonts w:hint="eastAsia" w:ascii="仿宋" w:hAnsi="仿宋" w:eastAsia="仿宋" w:cs="仿宋"/>
                <w:bCs/>
                <w:snapToGrid w:val="0"/>
                <w:color w:val="000000"/>
                <w:kern w:val="0"/>
                <w:sz w:val="24"/>
                <w:szCs w:val="24"/>
                <w:lang w:val="en-US" w:eastAsia="zh-CN" w:bidi="ar"/>
              </w:rPr>
              <w:t>第2学年（秋）</w:t>
            </w:r>
          </w:p>
        </w:tc>
      </w:tr>
      <w:tr w14:paraId="3991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0BC2DBE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p>
        </w:tc>
        <w:tc>
          <w:tcPr>
            <w:tcW w:w="28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C3CE94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kern w:val="0"/>
                <w:sz w:val="24"/>
                <w:szCs w:val="24"/>
                <w:lang w:val="en-US" w:eastAsia="zh-CN" w:bidi="ar"/>
              </w:rPr>
              <w:t>合计</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66985D4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13</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73D6B41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kern w:val="0"/>
                <w:sz w:val="24"/>
                <w:szCs w:val="24"/>
                <w:lang w:val="en-US" w:eastAsia="zh-CN" w:bidi="ar"/>
              </w:rPr>
              <w:t>248</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6A7C06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sz w:val="24"/>
                <w:szCs w:val="24"/>
                <w:lang w:val="en-US" w:eastAsia="zh-CN" w:bidi="ar-SA"/>
              </w:rPr>
              <w:t>88</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0207EAF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default" w:ascii="仿宋" w:hAnsi="仿宋" w:eastAsia="仿宋" w:cs="仿宋"/>
                <w:bCs/>
                <w:snapToGrid w:val="0"/>
                <w:color w:val="000000"/>
                <w:sz w:val="24"/>
                <w:szCs w:val="24"/>
                <w:lang w:val="en-US" w:eastAsia="en-US" w:bidi="ar-SA"/>
              </w:rPr>
            </w:pPr>
            <w:r>
              <w:rPr>
                <w:rFonts w:hint="eastAsia" w:ascii="仿宋" w:hAnsi="仿宋" w:eastAsia="仿宋" w:cs="仿宋"/>
                <w:bCs/>
                <w:snapToGrid w:val="0"/>
                <w:color w:val="000000"/>
                <w:sz w:val="24"/>
                <w:szCs w:val="24"/>
                <w:lang w:val="en-US" w:eastAsia="zh-CN" w:bidi="ar-SA"/>
              </w:rPr>
              <w:t>160</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09D8F71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kern w:val="0"/>
                <w:sz w:val="24"/>
                <w:szCs w:val="24"/>
                <w:lang w:val="en-US" w:eastAsia="zh-CN" w:bidi="ar"/>
              </w:rPr>
              <w:t>-</w:t>
            </w:r>
          </w:p>
        </w:tc>
        <w:tc>
          <w:tcPr>
            <w:tcW w:w="1713" w:type="dxa"/>
            <w:tcBorders>
              <w:top w:val="single" w:color="auto" w:sz="4" w:space="0"/>
              <w:left w:val="single" w:color="auto" w:sz="4" w:space="0"/>
              <w:bottom w:val="single" w:color="auto" w:sz="4" w:space="0"/>
              <w:right w:val="single" w:color="auto" w:sz="4" w:space="0"/>
            </w:tcBorders>
            <w:shd w:val="clear" w:color="auto" w:fill="auto"/>
            <w:vAlign w:val="center"/>
          </w:tcPr>
          <w:p w14:paraId="65FA8D5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Cs/>
                <w:sz w:val="24"/>
                <w:szCs w:val="24"/>
                <w:lang w:val="en-US"/>
              </w:rPr>
            </w:pPr>
            <w:r>
              <w:rPr>
                <w:rFonts w:hint="eastAsia" w:ascii="仿宋" w:hAnsi="仿宋" w:eastAsia="仿宋" w:cs="仿宋"/>
                <w:bCs/>
                <w:snapToGrid w:val="0"/>
                <w:color w:val="000000"/>
                <w:kern w:val="0"/>
                <w:sz w:val="24"/>
                <w:szCs w:val="24"/>
                <w:lang w:val="en-US" w:eastAsia="zh-CN" w:bidi="ar"/>
              </w:rPr>
              <w:t>-</w:t>
            </w:r>
          </w:p>
        </w:tc>
      </w:tr>
      <w:tr w14:paraId="451C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0" w:hRule="atLeast"/>
          <w:jc w:val="center"/>
        </w:trPr>
        <w:tc>
          <w:tcPr>
            <w:tcW w:w="1696"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4BF8A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仿宋" w:hAnsi="仿宋" w:eastAsia="仿宋" w:cs="仿宋"/>
                <w:b/>
                <w:bCs w:val="0"/>
                <w:spacing w:val="20"/>
                <w:sz w:val="24"/>
                <w:szCs w:val="24"/>
                <w:lang w:val="en-US"/>
              </w:rPr>
            </w:pPr>
            <w:r>
              <w:rPr>
                <w:rFonts w:hint="eastAsia" w:ascii="仿宋" w:hAnsi="仿宋" w:eastAsia="仿宋" w:cs="仿宋"/>
                <w:b/>
                <w:bCs w:val="0"/>
                <w:snapToGrid w:val="0"/>
                <w:color w:val="000000"/>
                <w:spacing w:val="20"/>
                <w:kern w:val="0"/>
                <w:sz w:val="24"/>
                <w:szCs w:val="24"/>
                <w:lang w:val="en-US" w:eastAsia="zh-CN" w:bidi="ar"/>
              </w:rPr>
              <w:t>课程/简介</w:t>
            </w:r>
          </w:p>
        </w:tc>
        <w:tc>
          <w:tcPr>
            <w:tcW w:w="8084" w:type="dxa"/>
            <w:gridSpan w:val="7"/>
            <w:tcBorders>
              <w:top w:val="single" w:color="auto" w:sz="4" w:space="0"/>
              <w:left w:val="single" w:color="auto" w:sz="4" w:space="0"/>
              <w:bottom w:val="single" w:color="auto" w:sz="4" w:space="0"/>
              <w:right w:val="single" w:color="auto" w:sz="4" w:space="0"/>
            </w:tcBorders>
            <w:shd w:val="clear" w:color="auto" w:fill="auto"/>
            <w:vAlign w:val="top"/>
          </w:tcPr>
          <w:p w14:paraId="7B63F82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课程1：数字经济概论/课程通过案例教学和研讨方式，培养学生对数字经济学基本内涵和趋势的理解。本课程教学内容主要包括双向市场、平台垄断、数字倾向、数据隐私等内容。通过本课程学习，学生应当（1）了解数字经济的基本内涵和概念；（2）熟悉数字经济的市场规律；（3）认识到数字经济的外延领域；（4）应用数字经济学理论解决实际问题等。</w:t>
            </w:r>
          </w:p>
        </w:tc>
      </w:tr>
      <w:tr w14:paraId="4240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0" w:hRule="atLeast"/>
          <w:jc w:val="center"/>
        </w:trPr>
        <w:tc>
          <w:tcPr>
            <w:tcW w:w="169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8B6A1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textAlignment w:val="baseline"/>
              <w:rPr>
                <w:rFonts w:hint="default" w:ascii="Times New Roman" w:hAnsi="Times New Roman" w:cs="Times New Roman"/>
                <w:sz w:val="20"/>
                <w:szCs w:val="20"/>
              </w:rPr>
            </w:pPr>
          </w:p>
        </w:tc>
        <w:tc>
          <w:tcPr>
            <w:tcW w:w="8084" w:type="dxa"/>
            <w:gridSpan w:val="7"/>
            <w:tcBorders>
              <w:top w:val="single" w:color="auto" w:sz="4" w:space="0"/>
              <w:left w:val="single" w:color="auto" w:sz="4" w:space="0"/>
              <w:bottom w:val="single" w:color="auto" w:sz="4" w:space="0"/>
              <w:right w:val="single" w:color="auto" w:sz="4" w:space="0"/>
            </w:tcBorders>
            <w:shd w:val="clear" w:color="auto" w:fill="auto"/>
            <w:vAlign w:val="top"/>
          </w:tcPr>
          <w:p w14:paraId="5EE4F16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课程2：Python程序基础/通过本课程的学习，培养学生使用Python进行简单程序设计的能力；培养学生使用Python通用框架进行数据获取、数据处理和数据分析的能力。</w:t>
            </w:r>
          </w:p>
        </w:tc>
      </w:tr>
      <w:tr w14:paraId="696A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15" w:hRule="atLeast"/>
          <w:jc w:val="center"/>
        </w:trPr>
        <w:tc>
          <w:tcPr>
            <w:tcW w:w="169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D4261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textAlignment w:val="baseline"/>
              <w:rPr>
                <w:rFonts w:hint="default" w:ascii="Times New Roman" w:hAnsi="Times New Roman" w:cs="Times New Roman"/>
                <w:sz w:val="20"/>
                <w:szCs w:val="20"/>
              </w:rPr>
            </w:pPr>
          </w:p>
        </w:tc>
        <w:tc>
          <w:tcPr>
            <w:tcW w:w="8084" w:type="dxa"/>
            <w:gridSpan w:val="7"/>
            <w:tcBorders>
              <w:top w:val="single" w:color="auto" w:sz="4" w:space="0"/>
              <w:left w:val="single" w:color="auto" w:sz="4" w:space="0"/>
              <w:bottom w:val="single" w:color="auto" w:sz="4" w:space="0"/>
              <w:right w:val="single" w:color="auto" w:sz="4" w:space="0"/>
            </w:tcBorders>
            <w:shd w:val="clear" w:color="auto" w:fill="auto"/>
            <w:vAlign w:val="top"/>
          </w:tcPr>
          <w:p w14:paraId="39483ED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课程3：商务智能/通过课程的学习，培养学生能够学习透过持续性的过程，搭配技术进行测量、管理与监测，分析、综合运营及策略的定量化信息应用，即时且交互地对企业的关键性的衡量指标进行评估，进而发觉企业面临的潜在问题和机会，协助企业制订出最佳的策略主题、策略目标。</w:t>
            </w:r>
          </w:p>
        </w:tc>
      </w:tr>
      <w:tr w14:paraId="0C8D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169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3870E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textAlignment w:val="baseline"/>
              <w:rPr>
                <w:rFonts w:hint="default" w:ascii="Times New Roman" w:hAnsi="Times New Roman" w:cs="Times New Roman"/>
                <w:sz w:val="20"/>
                <w:szCs w:val="20"/>
              </w:rPr>
            </w:pPr>
          </w:p>
        </w:tc>
        <w:tc>
          <w:tcPr>
            <w:tcW w:w="8084" w:type="dxa"/>
            <w:gridSpan w:val="7"/>
            <w:tcBorders>
              <w:top w:val="single" w:color="auto" w:sz="4" w:space="0"/>
              <w:left w:val="single" w:color="auto" w:sz="4" w:space="0"/>
              <w:bottom w:val="single" w:color="auto" w:sz="4" w:space="0"/>
              <w:right w:val="single" w:color="auto" w:sz="4" w:space="0"/>
            </w:tcBorders>
            <w:shd w:val="clear" w:color="auto" w:fill="auto"/>
            <w:vAlign w:val="top"/>
          </w:tcPr>
          <w:p w14:paraId="4A5BAA4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课程4：数字金融/本课程作为金融领域的重要创新，突破了传统金融模式，课程从数字金融的相关基本概念出发，围绕数字金融的主要业态，基于实践情况和案例分析阐述数字金融的实际应用和创新发展。</w:t>
            </w:r>
          </w:p>
        </w:tc>
      </w:tr>
      <w:tr w14:paraId="2B9D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8" w:hRule="atLeast"/>
          <w:jc w:val="center"/>
        </w:trPr>
        <w:tc>
          <w:tcPr>
            <w:tcW w:w="169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FBA2E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textAlignment w:val="baseline"/>
              <w:rPr>
                <w:rFonts w:hint="default" w:ascii="Times New Roman" w:hAnsi="Times New Roman" w:cs="Times New Roman"/>
                <w:sz w:val="20"/>
                <w:szCs w:val="20"/>
              </w:rPr>
            </w:pPr>
          </w:p>
        </w:tc>
        <w:tc>
          <w:tcPr>
            <w:tcW w:w="8084" w:type="dxa"/>
            <w:gridSpan w:val="7"/>
            <w:tcBorders>
              <w:top w:val="single" w:color="auto" w:sz="4" w:space="0"/>
              <w:left w:val="single" w:color="auto" w:sz="4" w:space="0"/>
              <w:bottom w:val="single" w:color="auto" w:sz="4" w:space="0"/>
              <w:right w:val="single" w:color="auto" w:sz="4" w:space="0"/>
            </w:tcBorders>
            <w:shd w:val="clear" w:color="auto" w:fill="auto"/>
            <w:vAlign w:val="top"/>
          </w:tcPr>
          <w:p w14:paraId="1B5D955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课程5：机器学习算法/课程主要讲授机器学习相关知识，包括有关机器学习的基本概念，模型评估与选择方法，线性分类模型的基本形式与算法设计，浅层学习与深度学习的典型算法框架，支持向量机、贝叶斯等经典方法原理，通过基本算法的引入、推导并配以案例进行分析，使学生能够对机器学习相关算法有较为全面的理解，并能够应用于征信、量化投资的实践中。</w:t>
            </w:r>
          </w:p>
        </w:tc>
      </w:tr>
      <w:tr w14:paraId="447E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1" w:hRule="atLeast"/>
          <w:jc w:val="center"/>
        </w:trPr>
        <w:tc>
          <w:tcPr>
            <w:tcW w:w="169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0552F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textAlignment w:val="baseline"/>
              <w:rPr>
                <w:rFonts w:hint="default" w:ascii="Times New Roman" w:hAnsi="Times New Roman" w:cs="Times New Roman"/>
                <w:sz w:val="20"/>
                <w:szCs w:val="20"/>
              </w:rPr>
            </w:pPr>
          </w:p>
        </w:tc>
        <w:tc>
          <w:tcPr>
            <w:tcW w:w="8084" w:type="dxa"/>
            <w:gridSpan w:val="7"/>
            <w:tcBorders>
              <w:top w:val="single" w:color="auto" w:sz="4" w:space="0"/>
              <w:left w:val="single" w:color="auto" w:sz="4" w:space="0"/>
              <w:bottom w:val="single" w:color="auto" w:sz="4" w:space="0"/>
              <w:right w:val="single" w:color="auto" w:sz="4" w:space="0"/>
            </w:tcBorders>
            <w:shd w:val="clear" w:color="auto" w:fill="auto"/>
            <w:vAlign w:val="top"/>
          </w:tcPr>
          <w:p w14:paraId="2FAFB13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课程6：经济数据分析实践/本课程通过设计分析主题，利用数据的整理清洗方法、数据分析方法（包括统计分析、可视化、数学模型、线性回归、logistic回归、机器学习算法等）完成预设主题的数据分析实践活动。</w:t>
            </w:r>
          </w:p>
        </w:tc>
      </w:tr>
      <w:tr w14:paraId="2CF1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1" w:hRule="atLeast"/>
          <w:jc w:val="center"/>
        </w:trPr>
        <w:tc>
          <w:tcPr>
            <w:tcW w:w="0" w:type="auto"/>
            <w:gridSpan w:val="2"/>
            <w:shd w:val="clear" w:color="auto" w:fill="auto"/>
          </w:tcPr>
          <w:p w14:paraId="039103C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textAlignment w:val="baseline"/>
              <w:rPr>
                <w:rFonts w:hint="default" w:ascii="Times New Roman" w:hAnsi="Times New Roman" w:cs="Times New Roman"/>
                <w:sz w:val="20"/>
                <w:szCs w:val="20"/>
              </w:rPr>
            </w:pPr>
            <w:r>
              <w:rPr>
                <w:rFonts w:hint="default"/>
              </w:rPr>
              <w:t>课程/简介</w:t>
            </w:r>
          </w:p>
        </w:tc>
        <w:tc>
          <w:tcPr>
            <w:tcW w:w="0" w:type="auto"/>
            <w:gridSpan w:val="7"/>
            <w:shd w:val="clear" w:color="auto" w:fill="auto"/>
            <w:vAlign w:val="top"/>
          </w:tcPr>
          <w:p w14:paraId="0E8CFE1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课程7：AI征信实践/本课程利用机器学习算法等完成对各类被征信主体的征信活动。</w:t>
            </w:r>
          </w:p>
        </w:tc>
      </w:tr>
      <w:tr w14:paraId="3623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1" w:hRule="atLeast"/>
          <w:jc w:val="center"/>
        </w:trPr>
        <w:tc>
          <w:tcPr>
            <w:tcW w:w="0" w:type="auto"/>
            <w:gridSpan w:val="2"/>
            <w:shd w:val="clear" w:color="auto" w:fill="auto"/>
          </w:tcPr>
          <w:p w14:paraId="1CD86BE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textAlignment w:val="baseline"/>
              <w:rPr>
                <w:rFonts w:hint="default" w:ascii="Times New Roman" w:hAnsi="Times New Roman" w:cs="Times New Roman"/>
                <w:sz w:val="20"/>
                <w:szCs w:val="20"/>
              </w:rPr>
            </w:pPr>
            <w:r>
              <w:rPr>
                <w:rFonts w:hint="default"/>
              </w:rPr>
              <w:t>课程/简介</w:t>
            </w:r>
          </w:p>
        </w:tc>
        <w:tc>
          <w:tcPr>
            <w:tcW w:w="0" w:type="auto"/>
            <w:gridSpan w:val="7"/>
            <w:shd w:val="clear" w:color="auto" w:fill="auto"/>
            <w:vAlign w:val="top"/>
          </w:tcPr>
          <w:p w14:paraId="67E31BB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60" w:firstLineChars="200"/>
              <w:textAlignment w:val="baseline"/>
              <w:outlineLvl w:val="1"/>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课程8：量化投资实践/通过本课程的学习，使学生熟练运用Python语言完成基本的金融数据分析，包括时间序列分析、衍生品定价、资产组合、蒙特卡洛模拟等，并在掌握金融数据基本分析技能基础上学习量化投资。</w:t>
            </w:r>
          </w:p>
        </w:tc>
      </w:tr>
    </w:tbl>
    <w:p w14:paraId="7AA6EC5E">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1050" w:firstLineChars="500"/>
        <w:jc w:val="both"/>
        <w:textAlignment w:val="baseline"/>
        <w:rPr>
          <w:lang w:val="en-US"/>
        </w:rPr>
      </w:pPr>
    </w:p>
    <w:p w14:paraId="0232AF9F">
      <w:pPr>
        <w:keepNext w:val="0"/>
        <w:keepLines w:val="0"/>
        <w:pageBreakBefore w:val="0"/>
        <w:widowControl/>
        <w:kinsoku w:val="0"/>
        <w:wordWrap/>
        <w:overflowPunct/>
        <w:topLinePunct w:val="0"/>
        <w:autoSpaceDE w:val="0"/>
        <w:autoSpaceDN w:val="0"/>
        <w:bidi w:val="0"/>
        <w:adjustRightInd w:val="0"/>
        <w:snapToGrid w:val="0"/>
        <w:spacing w:line="360" w:lineRule="auto"/>
        <w:ind w:firstLine="630" w:firstLineChars="300"/>
        <w:textAlignment w:val="baseline"/>
      </w:pPr>
      <w:r>
        <w:rPr>
          <w:rFonts w:hint="eastAsia"/>
        </w:rPr>
        <w:t xml:space="preserve"> </w:t>
      </w:r>
      <w:r>
        <w:rPr>
          <w:rFonts w:hint="eastAsia" w:ascii="仿宋" w:hAnsi="仿宋" w:eastAsia="仿宋"/>
          <w:bCs/>
          <w:sz w:val="28"/>
          <w:szCs w:val="28"/>
        </w:rPr>
        <w:t>制定：</w:t>
      </w:r>
      <w:r>
        <w:rPr>
          <w:rFonts w:hint="eastAsia" w:ascii="仿宋" w:hAnsi="仿宋" w:eastAsia="仿宋"/>
          <w:bCs/>
          <w:sz w:val="28"/>
          <w:szCs w:val="28"/>
          <w:u w:val="single"/>
        </w:rPr>
        <w:t xml:space="preserve"> </w:t>
      </w:r>
      <w:r>
        <w:drawing>
          <wp:inline distT="0" distB="0" distL="114300" distR="114300">
            <wp:extent cx="852805" cy="340995"/>
            <wp:effectExtent l="0" t="0" r="0" b="1079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4">
                      <a:clrChange>
                        <a:clrFrom>
                          <a:srgbClr val="FFFFFF">
                            <a:alpha val="100000"/>
                          </a:srgbClr>
                        </a:clrFrom>
                        <a:clrTo>
                          <a:srgbClr val="FFFFFF">
                            <a:alpha val="100000"/>
                            <a:alpha val="0"/>
                          </a:srgbClr>
                        </a:clrTo>
                      </a:clrChange>
                    </a:blip>
                    <a:stretch>
                      <a:fillRect/>
                    </a:stretch>
                  </pic:blipFill>
                  <pic:spPr>
                    <a:xfrm>
                      <a:off x="0" y="0"/>
                      <a:ext cx="852805" cy="340995"/>
                    </a:xfrm>
                    <a:prstGeom prst="rect">
                      <a:avLst/>
                    </a:prstGeom>
                    <a:noFill/>
                    <a:ln>
                      <a:noFill/>
                    </a:ln>
                    <a:effectLst>
                      <a:outerShdw blurRad="50800" dist="50800" dir="5400000" algn="ctr" rotWithShape="0">
                        <a:srgbClr val="000000">
                          <a:alpha val="0"/>
                        </a:srgbClr>
                      </a:outerShdw>
                    </a:effectLst>
                  </pic:spPr>
                </pic:pic>
              </a:graphicData>
            </a:graphic>
          </wp:inline>
        </w:drawing>
      </w:r>
      <w:r>
        <w:rPr>
          <w:rFonts w:ascii="仿宋" w:hAnsi="仿宋" w:eastAsia="仿宋"/>
          <w:bCs/>
          <w:sz w:val="28"/>
          <w:szCs w:val="28"/>
          <w:u w:val="single"/>
        </w:rPr>
        <w:t xml:space="preserve">   </w:t>
      </w:r>
      <w:r>
        <w:rPr>
          <w:rFonts w:ascii="仿宋" w:hAnsi="仿宋" w:eastAsia="仿宋"/>
          <w:bCs/>
          <w:sz w:val="28"/>
          <w:szCs w:val="28"/>
        </w:rPr>
        <w:t xml:space="preserve">  审核：</w:t>
      </w:r>
      <w:r>
        <w:rPr>
          <w:rFonts w:hint="eastAsia" w:ascii="仿宋" w:hAnsi="仿宋" w:eastAsia="仿宋"/>
          <w:bCs/>
          <w:sz w:val="28"/>
          <w:szCs w:val="28"/>
          <w:u w:val="single"/>
        </w:rPr>
        <w:t xml:space="preserve"> </w:t>
      </w:r>
      <w:r>
        <w:rPr>
          <w:rFonts w:ascii="仿宋" w:hAnsi="仿宋" w:eastAsia="仿宋"/>
          <w:bCs/>
          <w:sz w:val="28"/>
          <w:szCs w:val="28"/>
          <w:u w:val="single"/>
        </w:rPr>
        <w:drawing>
          <wp:inline distT="0" distB="0" distL="114300" distR="114300">
            <wp:extent cx="928370" cy="399415"/>
            <wp:effectExtent l="0" t="0" r="0" b="0"/>
            <wp:docPr id="2" name="图片 2" descr="潘海兰签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潘海兰签字"/>
                    <pic:cNvPicPr>
                      <a:picLocks noChangeAspect="1"/>
                    </pic:cNvPicPr>
                  </pic:nvPicPr>
                  <pic:blipFill>
                    <a:blip r:embed="rId5"/>
                    <a:stretch>
                      <a:fillRect/>
                    </a:stretch>
                  </pic:blipFill>
                  <pic:spPr>
                    <a:xfrm>
                      <a:off x="0" y="0"/>
                      <a:ext cx="928370" cy="399415"/>
                    </a:xfrm>
                    <a:prstGeom prst="rect">
                      <a:avLst/>
                    </a:prstGeom>
                  </pic:spPr>
                </pic:pic>
              </a:graphicData>
            </a:graphic>
          </wp:inline>
        </w:drawing>
      </w:r>
      <w:r>
        <w:rPr>
          <w:rFonts w:ascii="仿宋" w:hAnsi="仿宋" w:eastAsia="仿宋"/>
          <w:bCs/>
          <w:sz w:val="28"/>
          <w:szCs w:val="28"/>
          <w:u w:val="single"/>
        </w:rPr>
        <w:t xml:space="preserve">   </w:t>
      </w:r>
      <w:bookmarkStart w:id="0" w:name="_GoBack"/>
      <w:bookmarkEnd w:id="0"/>
      <w:r>
        <w:rPr>
          <w:rFonts w:ascii="仿宋" w:hAnsi="仿宋" w:eastAsia="仿宋"/>
          <w:bCs/>
          <w:sz w:val="28"/>
          <w:szCs w:val="28"/>
        </w:rPr>
        <w:t xml:space="preserve"> 审批：</w:t>
      </w:r>
      <w:r>
        <w:rPr>
          <w:rFonts w:hint="eastAsia" w:ascii="仿宋" w:hAnsi="仿宋" w:eastAsia="仿宋"/>
          <w:bCs/>
          <w:sz w:val="28"/>
          <w:szCs w:val="28"/>
          <w:u w:val="single"/>
        </w:rPr>
        <w:t xml:space="preserve"> </w:t>
      </w:r>
      <w:r>
        <w:rPr>
          <w:rFonts w:ascii="仿宋" w:hAnsi="仿宋" w:eastAsia="仿宋"/>
          <w:bCs/>
          <w:sz w:val="28"/>
          <w:szCs w:val="28"/>
          <w:u w:val="single"/>
        </w:rPr>
        <w:t xml:space="preserve">         </w:t>
      </w:r>
    </w:p>
    <w:sectPr>
      <w:pgSz w:w="11906" w:h="16839"/>
      <w:pgMar w:top="1426" w:right="1650" w:bottom="1417" w:left="1687"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C68B2C-EC4B-4FFA-A82D-626C084E684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embedRegular r:id="rId2" w:fontKey="{6827B58E-B149-46DE-87EF-763C3055F51F}"/>
  </w:font>
  <w:font w:name="仿宋">
    <w:panose1 w:val="02010609060101010101"/>
    <w:charset w:val="86"/>
    <w:family w:val="auto"/>
    <w:pitch w:val="default"/>
    <w:sig w:usb0="800002BF" w:usb1="38CF7CFA" w:usb2="00000016" w:usb3="00000000" w:csb0="00040001" w:csb1="00000000"/>
    <w:embedRegular r:id="rId3" w:fontKey="{6550F9A6-CF67-425B-A3CC-C4AE145092F8}"/>
  </w:font>
  <w:font w:name="微软雅黑">
    <w:panose1 w:val="020B0503020204020204"/>
    <w:charset w:val="86"/>
    <w:family w:val="auto"/>
    <w:pitch w:val="default"/>
    <w:sig w:usb0="80000287" w:usb1="2ACF3C50" w:usb2="00000016" w:usb3="00000000" w:csb0="0004001F" w:csb1="00000000"/>
    <w:embedRegular r:id="rId4" w:fontKey="{92857A5C-F3C7-44F5-AE79-58E9C1B15BFF}"/>
  </w:font>
  <w:font w:name="仿宋_GB2312">
    <w:altName w:val="仿宋"/>
    <w:panose1 w:val="02010609030101010101"/>
    <w:charset w:val="86"/>
    <w:family w:val="modern"/>
    <w:pitch w:val="default"/>
    <w:sig w:usb0="00000000" w:usb1="00000000" w:usb2="00000000" w:usb3="00000000" w:csb0="00040000" w:csb1="00000000"/>
    <w:embedRegular r:id="rId5" w:fontKey="{33DC3C7F-9FA2-4DAF-81B5-A9D126D177E6}"/>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61543"/>
    <w:multiLevelType w:val="singleLevel"/>
    <w:tmpl w:val="8B861543"/>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4NTFjZjQ1NDljMzJmMjgxNzQ3OGJkNjNiYzM0MmUifQ=="/>
  </w:docVars>
  <w:rsids>
    <w:rsidRoot w:val="23F12191"/>
    <w:rsid w:val="00386BFE"/>
    <w:rsid w:val="004A5887"/>
    <w:rsid w:val="00550909"/>
    <w:rsid w:val="009D644D"/>
    <w:rsid w:val="00B803CC"/>
    <w:rsid w:val="014B3BAE"/>
    <w:rsid w:val="01F5683B"/>
    <w:rsid w:val="024E35CB"/>
    <w:rsid w:val="024F6455"/>
    <w:rsid w:val="027A47EA"/>
    <w:rsid w:val="02A6563F"/>
    <w:rsid w:val="02D427E2"/>
    <w:rsid w:val="03030534"/>
    <w:rsid w:val="0339653A"/>
    <w:rsid w:val="0388526F"/>
    <w:rsid w:val="038D7CA9"/>
    <w:rsid w:val="03E8581E"/>
    <w:rsid w:val="03F43E1B"/>
    <w:rsid w:val="04137DFA"/>
    <w:rsid w:val="042154D8"/>
    <w:rsid w:val="042331FA"/>
    <w:rsid w:val="04553335"/>
    <w:rsid w:val="045961AA"/>
    <w:rsid w:val="04B06256"/>
    <w:rsid w:val="053131B6"/>
    <w:rsid w:val="0533050D"/>
    <w:rsid w:val="054F4E8B"/>
    <w:rsid w:val="057562CC"/>
    <w:rsid w:val="05D4128C"/>
    <w:rsid w:val="06383431"/>
    <w:rsid w:val="06462115"/>
    <w:rsid w:val="06602A34"/>
    <w:rsid w:val="06A81285"/>
    <w:rsid w:val="06BE589E"/>
    <w:rsid w:val="06D07D3E"/>
    <w:rsid w:val="073E67A6"/>
    <w:rsid w:val="074968F3"/>
    <w:rsid w:val="07505273"/>
    <w:rsid w:val="07A1396F"/>
    <w:rsid w:val="07AB6351"/>
    <w:rsid w:val="07CF3593"/>
    <w:rsid w:val="07D03331"/>
    <w:rsid w:val="08095D15"/>
    <w:rsid w:val="08985EE6"/>
    <w:rsid w:val="089A5C82"/>
    <w:rsid w:val="08CA57F9"/>
    <w:rsid w:val="08D16912"/>
    <w:rsid w:val="08D71F64"/>
    <w:rsid w:val="091B4F89"/>
    <w:rsid w:val="091F093A"/>
    <w:rsid w:val="094D1763"/>
    <w:rsid w:val="09864B2E"/>
    <w:rsid w:val="09A15A8E"/>
    <w:rsid w:val="09C131B4"/>
    <w:rsid w:val="0A123199"/>
    <w:rsid w:val="0A592016"/>
    <w:rsid w:val="0A7A1CA8"/>
    <w:rsid w:val="0A901797"/>
    <w:rsid w:val="0AAF11FE"/>
    <w:rsid w:val="0AB205DB"/>
    <w:rsid w:val="0ACE4158"/>
    <w:rsid w:val="0AFF4FAB"/>
    <w:rsid w:val="0B8A357C"/>
    <w:rsid w:val="0B972534"/>
    <w:rsid w:val="0BCC78FE"/>
    <w:rsid w:val="0BDB4E67"/>
    <w:rsid w:val="0BDE0CED"/>
    <w:rsid w:val="0C2C533C"/>
    <w:rsid w:val="0C5354E3"/>
    <w:rsid w:val="0C8819BC"/>
    <w:rsid w:val="0C96677E"/>
    <w:rsid w:val="0CA613B2"/>
    <w:rsid w:val="0CB47770"/>
    <w:rsid w:val="0D0259B3"/>
    <w:rsid w:val="0D1F0665"/>
    <w:rsid w:val="0D395A71"/>
    <w:rsid w:val="0DDF416F"/>
    <w:rsid w:val="0DFC6130"/>
    <w:rsid w:val="0E0C2150"/>
    <w:rsid w:val="0E22259E"/>
    <w:rsid w:val="0E2801E3"/>
    <w:rsid w:val="0EAA3D0C"/>
    <w:rsid w:val="0F0D267A"/>
    <w:rsid w:val="0F2622AC"/>
    <w:rsid w:val="0F301969"/>
    <w:rsid w:val="0F3824CB"/>
    <w:rsid w:val="0F7B4598"/>
    <w:rsid w:val="0F9A7733"/>
    <w:rsid w:val="0FAF0EC3"/>
    <w:rsid w:val="0FB919C3"/>
    <w:rsid w:val="0FC90574"/>
    <w:rsid w:val="0FF23889"/>
    <w:rsid w:val="103123D8"/>
    <w:rsid w:val="1046079C"/>
    <w:rsid w:val="10564DA4"/>
    <w:rsid w:val="105E4878"/>
    <w:rsid w:val="10A44CFF"/>
    <w:rsid w:val="10EE5C2B"/>
    <w:rsid w:val="1106002B"/>
    <w:rsid w:val="11141E33"/>
    <w:rsid w:val="11157843"/>
    <w:rsid w:val="111E7E02"/>
    <w:rsid w:val="11424912"/>
    <w:rsid w:val="117E76A9"/>
    <w:rsid w:val="118E5B7A"/>
    <w:rsid w:val="11D71D98"/>
    <w:rsid w:val="11E02E62"/>
    <w:rsid w:val="11F0016B"/>
    <w:rsid w:val="120F20E7"/>
    <w:rsid w:val="126F44C7"/>
    <w:rsid w:val="12760F74"/>
    <w:rsid w:val="12A2138E"/>
    <w:rsid w:val="12D90842"/>
    <w:rsid w:val="137C5108"/>
    <w:rsid w:val="137F33EE"/>
    <w:rsid w:val="139413AD"/>
    <w:rsid w:val="13961073"/>
    <w:rsid w:val="13C51436"/>
    <w:rsid w:val="140B4A01"/>
    <w:rsid w:val="141906F7"/>
    <w:rsid w:val="14262ECA"/>
    <w:rsid w:val="143F31C0"/>
    <w:rsid w:val="146D55B8"/>
    <w:rsid w:val="151D5814"/>
    <w:rsid w:val="153C04EE"/>
    <w:rsid w:val="15B21876"/>
    <w:rsid w:val="15B87933"/>
    <w:rsid w:val="15C72025"/>
    <w:rsid w:val="15FA4C87"/>
    <w:rsid w:val="1600387F"/>
    <w:rsid w:val="166E6A80"/>
    <w:rsid w:val="16726430"/>
    <w:rsid w:val="168E1A38"/>
    <w:rsid w:val="16BB0932"/>
    <w:rsid w:val="16D71099"/>
    <w:rsid w:val="16EA3E42"/>
    <w:rsid w:val="170366C8"/>
    <w:rsid w:val="170A0AD9"/>
    <w:rsid w:val="172070BE"/>
    <w:rsid w:val="17331EF5"/>
    <w:rsid w:val="1753334E"/>
    <w:rsid w:val="17626BE9"/>
    <w:rsid w:val="18036349"/>
    <w:rsid w:val="180B3DD3"/>
    <w:rsid w:val="183F7018"/>
    <w:rsid w:val="18483086"/>
    <w:rsid w:val="18520002"/>
    <w:rsid w:val="18702BA7"/>
    <w:rsid w:val="18A71FFA"/>
    <w:rsid w:val="18AA1BE3"/>
    <w:rsid w:val="18BC424E"/>
    <w:rsid w:val="18C13F65"/>
    <w:rsid w:val="18E6206E"/>
    <w:rsid w:val="19124ACB"/>
    <w:rsid w:val="19181FA1"/>
    <w:rsid w:val="19212B00"/>
    <w:rsid w:val="194D3E69"/>
    <w:rsid w:val="1951353C"/>
    <w:rsid w:val="19516E36"/>
    <w:rsid w:val="199D7494"/>
    <w:rsid w:val="19CA5D11"/>
    <w:rsid w:val="19CC716F"/>
    <w:rsid w:val="1A0B7A69"/>
    <w:rsid w:val="1A435739"/>
    <w:rsid w:val="1A9F4803"/>
    <w:rsid w:val="1B335826"/>
    <w:rsid w:val="1B63190B"/>
    <w:rsid w:val="1BA75385"/>
    <w:rsid w:val="1BD731F8"/>
    <w:rsid w:val="1C0A2F05"/>
    <w:rsid w:val="1C194361"/>
    <w:rsid w:val="1C406DD9"/>
    <w:rsid w:val="1C5371A0"/>
    <w:rsid w:val="1C642F75"/>
    <w:rsid w:val="1C6C788C"/>
    <w:rsid w:val="1C9F3647"/>
    <w:rsid w:val="1D120ED0"/>
    <w:rsid w:val="1D1C1B40"/>
    <w:rsid w:val="1D35418E"/>
    <w:rsid w:val="1D9E3C74"/>
    <w:rsid w:val="1E022164"/>
    <w:rsid w:val="1E022C6D"/>
    <w:rsid w:val="1E4C2FFB"/>
    <w:rsid w:val="1E5B312A"/>
    <w:rsid w:val="1EA0706C"/>
    <w:rsid w:val="1EBA7751"/>
    <w:rsid w:val="1ED57175"/>
    <w:rsid w:val="1ED65854"/>
    <w:rsid w:val="1F087493"/>
    <w:rsid w:val="1F323E7D"/>
    <w:rsid w:val="1F652198"/>
    <w:rsid w:val="1F995197"/>
    <w:rsid w:val="1FB6154B"/>
    <w:rsid w:val="1FBC1120"/>
    <w:rsid w:val="1FF558E6"/>
    <w:rsid w:val="1FFC4E95"/>
    <w:rsid w:val="20321D4D"/>
    <w:rsid w:val="20412D34"/>
    <w:rsid w:val="207B769A"/>
    <w:rsid w:val="209F1454"/>
    <w:rsid w:val="20C23F81"/>
    <w:rsid w:val="20F2676A"/>
    <w:rsid w:val="210934E9"/>
    <w:rsid w:val="21164172"/>
    <w:rsid w:val="21333F13"/>
    <w:rsid w:val="214F21EB"/>
    <w:rsid w:val="217951ED"/>
    <w:rsid w:val="21A74F44"/>
    <w:rsid w:val="21C94A03"/>
    <w:rsid w:val="21F171B4"/>
    <w:rsid w:val="21FC2325"/>
    <w:rsid w:val="220B5695"/>
    <w:rsid w:val="22547BF5"/>
    <w:rsid w:val="2271791D"/>
    <w:rsid w:val="229B303C"/>
    <w:rsid w:val="229C7338"/>
    <w:rsid w:val="22F4611A"/>
    <w:rsid w:val="231D3DCB"/>
    <w:rsid w:val="23261234"/>
    <w:rsid w:val="233914D1"/>
    <w:rsid w:val="23486972"/>
    <w:rsid w:val="235503B8"/>
    <w:rsid w:val="237D3D24"/>
    <w:rsid w:val="23F12191"/>
    <w:rsid w:val="23F913FB"/>
    <w:rsid w:val="240F6E43"/>
    <w:rsid w:val="24280929"/>
    <w:rsid w:val="248F7EC7"/>
    <w:rsid w:val="257E6994"/>
    <w:rsid w:val="2583557C"/>
    <w:rsid w:val="25867447"/>
    <w:rsid w:val="258E4F9B"/>
    <w:rsid w:val="25CD0760"/>
    <w:rsid w:val="260105FE"/>
    <w:rsid w:val="2680142A"/>
    <w:rsid w:val="26B34735"/>
    <w:rsid w:val="26B532A9"/>
    <w:rsid w:val="26D25C1B"/>
    <w:rsid w:val="26D9216F"/>
    <w:rsid w:val="270F0303"/>
    <w:rsid w:val="27123047"/>
    <w:rsid w:val="2760246C"/>
    <w:rsid w:val="277656E2"/>
    <w:rsid w:val="27C41B21"/>
    <w:rsid w:val="27EE58EA"/>
    <w:rsid w:val="28171846"/>
    <w:rsid w:val="28373A74"/>
    <w:rsid w:val="28581BFA"/>
    <w:rsid w:val="2860659E"/>
    <w:rsid w:val="28643642"/>
    <w:rsid w:val="28803637"/>
    <w:rsid w:val="288B6B81"/>
    <w:rsid w:val="28BA728D"/>
    <w:rsid w:val="28F76B7B"/>
    <w:rsid w:val="291C3A01"/>
    <w:rsid w:val="29322E67"/>
    <w:rsid w:val="294164C0"/>
    <w:rsid w:val="295D7263"/>
    <w:rsid w:val="29614E04"/>
    <w:rsid w:val="29C3742D"/>
    <w:rsid w:val="2A251D9B"/>
    <w:rsid w:val="2A3D7C14"/>
    <w:rsid w:val="2A426688"/>
    <w:rsid w:val="2B1D44E8"/>
    <w:rsid w:val="2B9C2CF0"/>
    <w:rsid w:val="2BDA3D94"/>
    <w:rsid w:val="2BEE632D"/>
    <w:rsid w:val="2C1B718B"/>
    <w:rsid w:val="2C1E32D9"/>
    <w:rsid w:val="2C4D4DB5"/>
    <w:rsid w:val="2C9A0EFF"/>
    <w:rsid w:val="2C9C400B"/>
    <w:rsid w:val="2CA104AD"/>
    <w:rsid w:val="2CBC6D0E"/>
    <w:rsid w:val="2CD523AB"/>
    <w:rsid w:val="2CFD6D94"/>
    <w:rsid w:val="2D1050BA"/>
    <w:rsid w:val="2D1D20E7"/>
    <w:rsid w:val="2D264A73"/>
    <w:rsid w:val="2D3842EF"/>
    <w:rsid w:val="2D6B4704"/>
    <w:rsid w:val="2D7271DE"/>
    <w:rsid w:val="2D7324F7"/>
    <w:rsid w:val="2D835935"/>
    <w:rsid w:val="2D836955"/>
    <w:rsid w:val="2D9B3E37"/>
    <w:rsid w:val="2D9F5C44"/>
    <w:rsid w:val="2DE0797C"/>
    <w:rsid w:val="2DE27A94"/>
    <w:rsid w:val="2DFA5BDA"/>
    <w:rsid w:val="2E111ABC"/>
    <w:rsid w:val="2E1E3ED6"/>
    <w:rsid w:val="2E4B19F1"/>
    <w:rsid w:val="2E733013"/>
    <w:rsid w:val="2E9E7F46"/>
    <w:rsid w:val="2EA62C2B"/>
    <w:rsid w:val="2F115A99"/>
    <w:rsid w:val="2F121C2A"/>
    <w:rsid w:val="2F31128A"/>
    <w:rsid w:val="2F3E4641"/>
    <w:rsid w:val="2F4654B7"/>
    <w:rsid w:val="2F520392"/>
    <w:rsid w:val="2F5705DA"/>
    <w:rsid w:val="2F8F342B"/>
    <w:rsid w:val="2FD0663F"/>
    <w:rsid w:val="2FE61568"/>
    <w:rsid w:val="2FF919F0"/>
    <w:rsid w:val="30212F84"/>
    <w:rsid w:val="305B1C08"/>
    <w:rsid w:val="30626519"/>
    <w:rsid w:val="30683D2E"/>
    <w:rsid w:val="307769DF"/>
    <w:rsid w:val="307E0102"/>
    <w:rsid w:val="30F024BA"/>
    <w:rsid w:val="31184106"/>
    <w:rsid w:val="31AE283C"/>
    <w:rsid w:val="31BA7D0B"/>
    <w:rsid w:val="31EE1FC8"/>
    <w:rsid w:val="31F97723"/>
    <w:rsid w:val="32057829"/>
    <w:rsid w:val="32444E8E"/>
    <w:rsid w:val="326C7B88"/>
    <w:rsid w:val="3295148D"/>
    <w:rsid w:val="32AB2BE4"/>
    <w:rsid w:val="32C03A29"/>
    <w:rsid w:val="32EF07D9"/>
    <w:rsid w:val="331F7210"/>
    <w:rsid w:val="337478C3"/>
    <w:rsid w:val="33D01E94"/>
    <w:rsid w:val="33DB1BE3"/>
    <w:rsid w:val="343E2B1E"/>
    <w:rsid w:val="34914367"/>
    <w:rsid w:val="34951C18"/>
    <w:rsid w:val="349C7BA0"/>
    <w:rsid w:val="349E12E8"/>
    <w:rsid w:val="34CF5DE6"/>
    <w:rsid w:val="34EA29BD"/>
    <w:rsid w:val="34FD572F"/>
    <w:rsid w:val="3582300C"/>
    <w:rsid w:val="35A17455"/>
    <w:rsid w:val="35C21C44"/>
    <w:rsid w:val="35C506A4"/>
    <w:rsid w:val="35E30B2B"/>
    <w:rsid w:val="35F5745E"/>
    <w:rsid w:val="36130816"/>
    <w:rsid w:val="361B310D"/>
    <w:rsid w:val="363124AF"/>
    <w:rsid w:val="36417A8B"/>
    <w:rsid w:val="364E00AC"/>
    <w:rsid w:val="366544D4"/>
    <w:rsid w:val="368220F2"/>
    <w:rsid w:val="36AD239D"/>
    <w:rsid w:val="36DE5071"/>
    <w:rsid w:val="37670435"/>
    <w:rsid w:val="3781261C"/>
    <w:rsid w:val="37BF3978"/>
    <w:rsid w:val="37DD455D"/>
    <w:rsid w:val="386D24A0"/>
    <w:rsid w:val="391446A9"/>
    <w:rsid w:val="395F4AEE"/>
    <w:rsid w:val="39A13F0C"/>
    <w:rsid w:val="39AF3C1A"/>
    <w:rsid w:val="39D6044C"/>
    <w:rsid w:val="39DD3A9E"/>
    <w:rsid w:val="3A3667AD"/>
    <w:rsid w:val="3A50589F"/>
    <w:rsid w:val="3A594F9D"/>
    <w:rsid w:val="3A710E02"/>
    <w:rsid w:val="3A73511B"/>
    <w:rsid w:val="3A737B4C"/>
    <w:rsid w:val="3A8F3CEB"/>
    <w:rsid w:val="3A9A1051"/>
    <w:rsid w:val="3AA47AC3"/>
    <w:rsid w:val="3AE16EAE"/>
    <w:rsid w:val="3B0A5A02"/>
    <w:rsid w:val="3B604E98"/>
    <w:rsid w:val="3B677EEA"/>
    <w:rsid w:val="3B8E5352"/>
    <w:rsid w:val="3BB729EC"/>
    <w:rsid w:val="3BD70274"/>
    <w:rsid w:val="3BEF53FD"/>
    <w:rsid w:val="3BF10918"/>
    <w:rsid w:val="3C123FA5"/>
    <w:rsid w:val="3C3B6825"/>
    <w:rsid w:val="3C3E2D4F"/>
    <w:rsid w:val="3C3F5F54"/>
    <w:rsid w:val="3C62131B"/>
    <w:rsid w:val="3CDB5D63"/>
    <w:rsid w:val="3D197489"/>
    <w:rsid w:val="3D874055"/>
    <w:rsid w:val="3D9C18DF"/>
    <w:rsid w:val="3D9E0024"/>
    <w:rsid w:val="3DC54781"/>
    <w:rsid w:val="3DD925FE"/>
    <w:rsid w:val="3E13784E"/>
    <w:rsid w:val="3E3067F6"/>
    <w:rsid w:val="3E406F63"/>
    <w:rsid w:val="3E4560B8"/>
    <w:rsid w:val="3E462F83"/>
    <w:rsid w:val="3E5C7588"/>
    <w:rsid w:val="3ECD36BA"/>
    <w:rsid w:val="3F077A2A"/>
    <w:rsid w:val="3F1743FB"/>
    <w:rsid w:val="3F2576A6"/>
    <w:rsid w:val="3F6A4F8A"/>
    <w:rsid w:val="3F6C4F97"/>
    <w:rsid w:val="3FCA3FA8"/>
    <w:rsid w:val="3FD51AED"/>
    <w:rsid w:val="3FE0159B"/>
    <w:rsid w:val="3FE07084"/>
    <w:rsid w:val="400D214A"/>
    <w:rsid w:val="405A3441"/>
    <w:rsid w:val="40720451"/>
    <w:rsid w:val="410D3450"/>
    <w:rsid w:val="41171B44"/>
    <w:rsid w:val="41191B79"/>
    <w:rsid w:val="41307EC4"/>
    <w:rsid w:val="41457F5E"/>
    <w:rsid w:val="41A35643"/>
    <w:rsid w:val="41B44C64"/>
    <w:rsid w:val="41C65DEA"/>
    <w:rsid w:val="41D47CA5"/>
    <w:rsid w:val="41E127A4"/>
    <w:rsid w:val="41EA6591"/>
    <w:rsid w:val="420919B0"/>
    <w:rsid w:val="421130EC"/>
    <w:rsid w:val="423F17DF"/>
    <w:rsid w:val="42A56A72"/>
    <w:rsid w:val="42A63C6D"/>
    <w:rsid w:val="42B51F90"/>
    <w:rsid w:val="42B57DF6"/>
    <w:rsid w:val="42CD2946"/>
    <w:rsid w:val="42CF28CB"/>
    <w:rsid w:val="42D3798B"/>
    <w:rsid w:val="42FD7A5D"/>
    <w:rsid w:val="4310424B"/>
    <w:rsid w:val="43390BE3"/>
    <w:rsid w:val="435D7DED"/>
    <w:rsid w:val="437D33B9"/>
    <w:rsid w:val="4393019F"/>
    <w:rsid w:val="43A252C2"/>
    <w:rsid w:val="43C11903"/>
    <w:rsid w:val="43DD57BA"/>
    <w:rsid w:val="44110E90"/>
    <w:rsid w:val="44157203"/>
    <w:rsid w:val="444165DE"/>
    <w:rsid w:val="44B14B46"/>
    <w:rsid w:val="44F34F8D"/>
    <w:rsid w:val="4528220E"/>
    <w:rsid w:val="452D24C5"/>
    <w:rsid w:val="459F7BA4"/>
    <w:rsid w:val="460C2685"/>
    <w:rsid w:val="461C0CC4"/>
    <w:rsid w:val="46320E51"/>
    <w:rsid w:val="46382D77"/>
    <w:rsid w:val="46547211"/>
    <w:rsid w:val="46B67743"/>
    <w:rsid w:val="46F6000A"/>
    <w:rsid w:val="4738465F"/>
    <w:rsid w:val="479341EF"/>
    <w:rsid w:val="47C90463"/>
    <w:rsid w:val="4804200A"/>
    <w:rsid w:val="48042675"/>
    <w:rsid w:val="481608EC"/>
    <w:rsid w:val="4844494F"/>
    <w:rsid w:val="48AA1769"/>
    <w:rsid w:val="48C85918"/>
    <w:rsid w:val="48F54290"/>
    <w:rsid w:val="48F729B3"/>
    <w:rsid w:val="4902091E"/>
    <w:rsid w:val="490E512A"/>
    <w:rsid w:val="493A0F16"/>
    <w:rsid w:val="498A044E"/>
    <w:rsid w:val="499C2944"/>
    <w:rsid w:val="499C5679"/>
    <w:rsid w:val="4A0E5F87"/>
    <w:rsid w:val="4A1D2E20"/>
    <w:rsid w:val="4A266BD0"/>
    <w:rsid w:val="4A3B75F2"/>
    <w:rsid w:val="4A963A19"/>
    <w:rsid w:val="4AB95A6D"/>
    <w:rsid w:val="4AC9209B"/>
    <w:rsid w:val="4AD24CC0"/>
    <w:rsid w:val="4B0D687C"/>
    <w:rsid w:val="4B5736F2"/>
    <w:rsid w:val="4B880C50"/>
    <w:rsid w:val="4B886DB4"/>
    <w:rsid w:val="4B935ABE"/>
    <w:rsid w:val="4BC247C3"/>
    <w:rsid w:val="4BD956C2"/>
    <w:rsid w:val="4BE447A5"/>
    <w:rsid w:val="4BFC1C2B"/>
    <w:rsid w:val="4C007BEF"/>
    <w:rsid w:val="4C293A9C"/>
    <w:rsid w:val="4C8E5095"/>
    <w:rsid w:val="4CB46925"/>
    <w:rsid w:val="4CB76C16"/>
    <w:rsid w:val="4CF0288B"/>
    <w:rsid w:val="4D2411EC"/>
    <w:rsid w:val="4D5D1CB5"/>
    <w:rsid w:val="4D7D0565"/>
    <w:rsid w:val="4D8F2B85"/>
    <w:rsid w:val="4D9C7EBC"/>
    <w:rsid w:val="4DC45EAB"/>
    <w:rsid w:val="4E1B4301"/>
    <w:rsid w:val="4E307F7C"/>
    <w:rsid w:val="4E3D11C9"/>
    <w:rsid w:val="4E7A698F"/>
    <w:rsid w:val="4F265758"/>
    <w:rsid w:val="4F410A14"/>
    <w:rsid w:val="4F76142F"/>
    <w:rsid w:val="4F92730C"/>
    <w:rsid w:val="4F9C02DB"/>
    <w:rsid w:val="4F9F08D4"/>
    <w:rsid w:val="50755A4B"/>
    <w:rsid w:val="5087604B"/>
    <w:rsid w:val="50AB32EF"/>
    <w:rsid w:val="50B0187E"/>
    <w:rsid w:val="50CA6A1E"/>
    <w:rsid w:val="50D20BCD"/>
    <w:rsid w:val="50DB68F6"/>
    <w:rsid w:val="50F33056"/>
    <w:rsid w:val="511D64F1"/>
    <w:rsid w:val="512C6380"/>
    <w:rsid w:val="51624BA2"/>
    <w:rsid w:val="51BF36A0"/>
    <w:rsid w:val="51EB0D9D"/>
    <w:rsid w:val="51EE66D9"/>
    <w:rsid w:val="52050FC0"/>
    <w:rsid w:val="520F350C"/>
    <w:rsid w:val="522C0FFB"/>
    <w:rsid w:val="52D11E1E"/>
    <w:rsid w:val="52D42615"/>
    <w:rsid w:val="52F17382"/>
    <w:rsid w:val="531E7B73"/>
    <w:rsid w:val="532F0FFB"/>
    <w:rsid w:val="534368D5"/>
    <w:rsid w:val="53BE7A2D"/>
    <w:rsid w:val="53D37A03"/>
    <w:rsid w:val="53D459DC"/>
    <w:rsid w:val="54080B7F"/>
    <w:rsid w:val="544C473C"/>
    <w:rsid w:val="547579E4"/>
    <w:rsid w:val="548065D1"/>
    <w:rsid w:val="549159C5"/>
    <w:rsid w:val="54B05BEA"/>
    <w:rsid w:val="54B82E9C"/>
    <w:rsid w:val="54BC281B"/>
    <w:rsid w:val="54D10B22"/>
    <w:rsid w:val="54D9083A"/>
    <w:rsid w:val="54E7144F"/>
    <w:rsid w:val="55205DC9"/>
    <w:rsid w:val="553A7A06"/>
    <w:rsid w:val="554E14E8"/>
    <w:rsid w:val="557442AD"/>
    <w:rsid w:val="55A76EDC"/>
    <w:rsid w:val="55CC4FE1"/>
    <w:rsid w:val="55DC2E6C"/>
    <w:rsid w:val="55DF6CB9"/>
    <w:rsid w:val="56022237"/>
    <w:rsid w:val="56250FB4"/>
    <w:rsid w:val="5659011A"/>
    <w:rsid w:val="565C289A"/>
    <w:rsid w:val="56926F48"/>
    <w:rsid w:val="56A642C9"/>
    <w:rsid w:val="56C906D6"/>
    <w:rsid w:val="56F42C51"/>
    <w:rsid w:val="57102E02"/>
    <w:rsid w:val="578A5225"/>
    <w:rsid w:val="57EF1CB0"/>
    <w:rsid w:val="580532FA"/>
    <w:rsid w:val="581168F1"/>
    <w:rsid w:val="58495115"/>
    <w:rsid w:val="58530459"/>
    <w:rsid w:val="58582226"/>
    <w:rsid w:val="5873153D"/>
    <w:rsid w:val="587C2AFE"/>
    <w:rsid w:val="58874B26"/>
    <w:rsid w:val="58AE5B3F"/>
    <w:rsid w:val="58B8154B"/>
    <w:rsid w:val="58B90902"/>
    <w:rsid w:val="58D577D1"/>
    <w:rsid w:val="58DE150F"/>
    <w:rsid w:val="58FB7DEF"/>
    <w:rsid w:val="590A269D"/>
    <w:rsid w:val="5916107E"/>
    <w:rsid w:val="59351CF1"/>
    <w:rsid w:val="594D5C56"/>
    <w:rsid w:val="597573BF"/>
    <w:rsid w:val="597957BE"/>
    <w:rsid w:val="598C271A"/>
    <w:rsid w:val="59B711DC"/>
    <w:rsid w:val="59C90176"/>
    <w:rsid w:val="5A017994"/>
    <w:rsid w:val="5A0E65ED"/>
    <w:rsid w:val="5A4A1374"/>
    <w:rsid w:val="5A6168AE"/>
    <w:rsid w:val="5AD81A64"/>
    <w:rsid w:val="5B150B10"/>
    <w:rsid w:val="5B1A411E"/>
    <w:rsid w:val="5B7060B0"/>
    <w:rsid w:val="5BBA73A7"/>
    <w:rsid w:val="5BFE302C"/>
    <w:rsid w:val="5C411C55"/>
    <w:rsid w:val="5C8B6970"/>
    <w:rsid w:val="5CB21C12"/>
    <w:rsid w:val="5CB93E88"/>
    <w:rsid w:val="5CCC43B8"/>
    <w:rsid w:val="5D2932B5"/>
    <w:rsid w:val="5D2D6BE4"/>
    <w:rsid w:val="5D396A10"/>
    <w:rsid w:val="5D3B7329"/>
    <w:rsid w:val="5DAE1AF2"/>
    <w:rsid w:val="5DDC0D23"/>
    <w:rsid w:val="5DF74A50"/>
    <w:rsid w:val="5E121FFC"/>
    <w:rsid w:val="5E2107E5"/>
    <w:rsid w:val="5E581377"/>
    <w:rsid w:val="5E5B042A"/>
    <w:rsid w:val="5E8771B2"/>
    <w:rsid w:val="5E966052"/>
    <w:rsid w:val="5EC6133A"/>
    <w:rsid w:val="5ED65B86"/>
    <w:rsid w:val="5F172506"/>
    <w:rsid w:val="5F1C3E25"/>
    <w:rsid w:val="5F1D381F"/>
    <w:rsid w:val="5F3530B2"/>
    <w:rsid w:val="5F847ED4"/>
    <w:rsid w:val="5FEB3D02"/>
    <w:rsid w:val="601A1701"/>
    <w:rsid w:val="607C6CF8"/>
    <w:rsid w:val="60B24B16"/>
    <w:rsid w:val="61111D8A"/>
    <w:rsid w:val="614C674F"/>
    <w:rsid w:val="61873694"/>
    <w:rsid w:val="619B757F"/>
    <w:rsid w:val="61A410AE"/>
    <w:rsid w:val="61A429C3"/>
    <w:rsid w:val="61BB5110"/>
    <w:rsid w:val="6206622A"/>
    <w:rsid w:val="6235657E"/>
    <w:rsid w:val="623F5623"/>
    <w:rsid w:val="62555FF4"/>
    <w:rsid w:val="62587B07"/>
    <w:rsid w:val="62723853"/>
    <w:rsid w:val="62786DCD"/>
    <w:rsid w:val="628A1AFC"/>
    <w:rsid w:val="62A46751"/>
    <w:rsid w:val="62A96C7E"/>
    <w:rsid w:val="62B022C4"/>
    <w:rsid w:val="62B10220"/>
    <w:rsid w:val="62B764F8"/>
    <w:rsid w:val="62C96431"/>
    <w:rsid w:val="62F33A7C"/>
    <w:rsid w:val="63981749"/>
    <w:rsid w:val="63A87E26"/>
    <w:rsid w:val="63DF6F30"/>
    <w:rsid w:val="64315AAB"/>
    <w:rsid w:val="64762F77"/>
    <w:rsid w:val="64B9017E"/>
    <w:rsid w:val="64C645C6"/>
    <w:rsid w:val="64C71DEB"/>
    <w:rsid w:val="64E47CE7"/>
    <w:rsid w:val="65230D25"/>
    <w:rsid w:val="65247ABA"/>
    <w:rsid w:val="652F54B8"/>
    <w:rsid w:val="654011ED"/>
    <w:rsid w:val="654F3ABD"/>
    <w:rsid w:val="65830623"/>
    <w:rsid w:val="658B13A0"/>
    <w:rsid w:val="659A0477"/>
    <w:rsid w:val="65DC21F1"/>
    <w:rsid w:val="65FD4414"/>
    <w:rsid w:val="66272B39"/>
    <w:rsid w:val="6641146A"/>
    <w:rsid w:val="6667297B"/>
    <w:rsid w:val="669C6071"/>
    <w:rsid w:val="66A01840"/>
    <w:rsid w:val="66B35A44"/>
    <w:rsid w:val="66B82B99"/>
    <w:rsid w:val="66EF7C4B"/>
    <w:rsid w:val="673145BF"/>
    <w:rsid w:val="6738287E"/>
    <w:rsid w:val="673A66C7"/>
    <w:rsid w:val="674258E7"/>
    <w:rsid w:val="674A2A8F"/>
    <w:rsid w:val="674E26AE"/>
    <w:rsid w:val="677649AD"/>
    <w:rsid w:val="679244AD"/>
    <w:rsid w:val="67A23F8B"/>
    <w:rsid w:val="67D547EE"/>
    <w:rsid w:val="67E52970"/>
    <w:rsid w:val="682C35B7"/>
    <w:rsid w:val="6865617D"/>
    <w:rsid w:val="68B31F95"/>
    <w:rsid w:val="68B74FAD"/>
    <w:rsid w:val="68CA52E5"/>
    <w:rsid w:val="68D91FC0"/>
    <w:rsid w:val="69295E5C"/>
    <w:rsid w:val="69702197"/>
    <w:rsid w:val="698322EE"/>
    <w:rsid w:val="69D004A6"/>
    <w:rsid w:val="6A07402E"/>
    <w:rsid w:val="6A124B37"/>
    <w:rsid w:val="6A1D1D87"/>
    <w:rsid w:val="6A310B8F"/>
    <w:rsid w:val="6A4868FC"/>
    <w:rsid w:val="6A4E4DCA"/>
    <w:rsid w:val="6A723256"/>
    <w:rsid w:val="6A742E51"/>
    <w:rsid w:val="6AAD7210"/>
    <w:rsid w:val="6AC513E4"/>
    <w:rsid w:val="6B080588"/>
    <w:rsid w:val="6B6275C1"/>
    <w:rsid w:val="6B6D42D1"/>
    <w:rsid w:val="6B9676E3"/>
    <w:rsid w:val="6BAC4D9C"/>
    <w:rsid w:val="6BC56223"/>
    <w:rsid w:val="6BD6212E"/>
    <w:rsid w:val="6BF866C2"/>
    <w:rsid w:val="6C31220E"/>
    <w:rsid w:val="6CD10A01"/>
    <w:rsid w:val="6D5B0382"/>
    <w:rsid w:val="6D6F45CA"/>
    <w:rsid w:val="6D7C7E29"/>
    <w:rsid w:val="6DA058B9"/>
    <w:rsid w:val="6DF216EF"/>
    <w:rsid w:val="6DF650DC"/>
    <w:rsid w:val="6E0468FF"/>
    <w:rsid w:val="6E066F85"/>
    <w:rsid w:val="6E1C7950"/>
    <w:rsid w:val="6E3E0ECC"/>
    <w:rsid w:val="6E446D22"/>
    <w:rsid w:val="6E7D321E"/>
    <w:rsid w:val="6EB67C1C"/>
    <w:rsid w:val="6EB723BA"/>
    <w:rsid w:val="6ED00992"/>
    <w:rsid w:val="6EF0318C"/>
    <w:rsid w:val="6F026560"/>
    <w:rsid w:val="6F583BA6"/>
    <w:rsid w:val="6F9125C9"/>
    <w:rsid w:val="6FD66A6F"/>
    <w:rsid w:val="6FD94B19"/>
    <w:rsid w:val="6FFC332C"/>
    <w:rsid w:val="708602C6"/>
    <w:rsid w:val="70A00C6B"/>
    <w:rsid w:val="70AD4A87"/>
    <w:rsid w:val="70B900E7"/>
    <w:rsid w:val="70F34135"/>
    <w:rsid w:val="71082D91"/>
    <w:rsid w:val="71222E5C"/>
    <w:rsid w:val="71251B5E"/>
    <w:rsid w:val="718E7AFF"/>
    <w:rsid w:val="71CB196D"/>
    <w:rsid w:val="71D06D18"/>
    <w:rsid w:val="71DB1D5C"/>
    <w:rsid w:val="71EA762A"/>
    <w:rsid w:val="723C224E"/>
    <w:rsid w:val="72737081"/>
    <w:rsid w:val="727C3061"/>
    <w:rsid w:val="727E6882"/>
    <w:rsid w:val="72AF2B82"/>
    <w:rsid w:val="72FD3294"/>
    <w:rsid w:val="73030B97"/>
    <w:rsid w:val="731248F9"/>
    <w:rsid w:val="733F747A"/>
    <w:rsid w:val="736814D4"/>
    <w:rsid w:val="73D26508"/>
    <w:rsid w:val="73D4359E"/>
    <w:rsid w:val="73F84BCD"/>
    <w:rsid w:val="74241CAF"/>
    <w:rsid w:val="74416E23"/>
    <w:rsid w:val="7442000B"/>
    <w:rsid w:val="745206DB"/>
    <w:rsid w:val="74547A54"/>
    <w:rsid w:val="74721A76"/>
    <w:rsid w:val="74805AE7"/>
    <w:rsid w:val="74B9342F"/>
    <w:rsid w:val="74C33E5F"/>
    <w:rsid w:val="74DC3590"/>
    <w:rsid w:val="74F36A8E"/>
    <w:rsid w:val="75893F3D"/>
    <w:rsid w:val="75D20C7B"/>
    <w:rsid w:val="75F42E23"/>
    <w:rsid w:val="76032603"/>
    <w:rsid w:val="76197217"/>
    <w:rsid w:val="76406973"/>
    <w:rsid w:val="769D0063"/>
    <w:rsid w:val="76AA2CB2"/>
    <w:rsid w:val="76DB19B9"/>
    <w:rsid w:val="77207B54"/>
    <w:rsid w:val="773337C3"/>
    <w:rsid w:val="7742617C"/>
    <w:rsid w:val="778F4CEB"/>
    <w:rsid w:val="77BE5D51"/>
    <w:rsid w:val="78385A0B"/>
    <w:rsid w:val="78683D89"/>
    <w:rsid w:val="789637D3"/>
    <w:rsid w:val="78AD4C11"/>
    <w:rsid w:val="78D666A9"/>
    <w:rsid w:val="78DA7521"/>
    <w:rsid w:val="791F0F35"/>
    <w:rsid w:val="79411C28"/>
    <w:rsid w:val="794E72DD"/>
    <w:rsid w:val="79A11330"/>
    <w:rsid w:val="79BE01F1"/>
    <w:rsid w:val="79DE1ED0"/>
    <w:rsid w:val="79F006ED"/>
    <w:rsid w:val="7A2F56B9"/>
    <w:rsid w:val="7A69755C"/>
    <w:rsid w:val="7A97665F"/>
    <w:rsid w:val="7A977747"/>
    <w:rsid w:val="7AAD4F97"/>
    <w:rsid w:val="7AD11C7C"/>
    <w:rsid w:val="7B041AB8"/>
    <w:rsid w:val="7B38340B"/>
    <w:rsid w:val="7B867895"/>
    <w:rsid w:val="7BBB5D00"/>
    <w:rsid w:val="7BC661C2"/>
    <w:rsid w:val="7BE1785A"/>
    <w:rsid w:val="7C5F63CA"/>
    <w:rsid w:val="7C630430"/>
    <w:rsid w:val="7C8808A8"/>
    <w:rsid w:val="7C990EB6"/>
    <w:rsid w:val="7CB00439"/>
    <w:rsid w:val="7CE67210"/>
    <w:rsid w:val="7CFC39CF"/>
    <w:rsid w:val="7D017361"/>
    <w:rsid w:val="7D7D6E37"/>
    <w:rsid w:val="7DAA46AF"/>
    <w:rsid w:val="7DAF55E4"/>
    <w:rsid w:val="7DF250A5"/>
    <w:rsid w:val="7DF32AF0"/>
    <w:rsid w:val="7DF907FD"/>
    <w:rsid w:val="7E1F343F"/>
    <w:rsid w:val="7E620EEF"/>
    <w:rsid w:val="7E7C42DE"/>
    <w:rsid w:val="7EA05393"/>
    <w:rsid w:val="7EC75AB2"/>
    <w:rsid w:val="7F1F5202"/>
    <w:rsid w:val="7F7D6ABB"/>
    <w:rsid w:val="7F807148"/>
    <w:rsid w:val="7FBE0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autoRedefine/>
    <w:semiHidden/>
    <w:qFormat/>
    <w:uiPriority w:val="0"/>
  </w:style>
  <w:style w:type="table" w:default="1" w:styleId="4">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annotation text"/>
    <w:basedOn w:val="1"/>
    <w:qFormat/>
    <w:uiPriority w:val="0"/>
    <w:pPr>
      <w:jc w:val="left"/>
    </w:pPr>
  </w:style>
  <w:style w:type="character" w:styleId="6">
    <w:name w:val="Strong"/>
    <w:basedOn w:val="5"/>
    <w:qFormat/>
    <w:uiPriority w:val="0"/>
    <w:rPr>
      <w:b/>
    </w:rPr>
  </w:style>
  <w:style w:type="character" w:styleId="7">
    <w:name w:val="Hyperlink"/>
    <w:basedOn w:val="5"/>
    <w:qFormat/>
    <w:uiPriority w:val="0"/>
    <w:rPr>
      <w:color w:val="0000FF"/>
      <w:u w:val="single"/>
    </w:rPr>
  </w:style>
  <w:style w:type="paragraph" w:customStyle="1" w:styleId="8">
    <w:name w:val="正文文本缩进 21"/>
    <w:basedOn w:val="1"/>
    <w:qFormat/>
    <w:uiPriority w:val="99"/>
    <w:pPr>
      <w:ind w:left="482"/>
    </w:pPr>
    <w:rPr>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4273</Words>
  <Characters>4445</Characters>
  <Lines>0</Lines>
  <Paragraphs>0</Paragraphs>
  <TotalTime>0</TotalTime>
  <ScaleCrop>false</ScaleCrop>
  <LinksUpToDate>false</LinksUpToDate>
  <CharactersWithSpaces>4469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2024-07-22T13:43:00Z</dcterms:created>
  <dc:creator>susanyy</dc:creator>
  <cp:lastModifiedBy>zhouzhou</cp:lastModifiedBy>
  <dcterms:modified xsi:type="dcterms:W3CDTF">2026-09-10T01:57:44Z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5CE68D502428410998D40FA37C0EF76E_13</vt:lpwstr>
  </property>
  <property fmtid="{D5CDD505-2E9C-101B-9397-08002B2CF9AE}" pid="4" name="KSOTemplateDocerSaveRecord">
    <vt:lpwstr>eyJoZGlkIjoiMjVlODE0NDYzYmZjNmRlYWExOGFjZDQzYjFhYTdlZDMiLCJ1c2VySWQiOiI1MjgyNDMwOTUifQ==</vt:lpwstr>
  </property>
</Properties>
</file>