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BC33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“产教融合+教育”微专业招生简章</w:t>
      </w:r>
    </w:p>
    <w:p w14:paraId="1581B7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  一、微专业简介</w:t>
      </w:r>
    </w:p>
    <w:p w14:paraId="77584D9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“产教融合+教育”微专业以大职业教育观为指导，聚焦新时代教育改革与企业人才发展的双重需求，构建“中小学教师”与“企业内训师”双轨培养路径。项目设置“核心共享课程 + 轨道深化课程 + 实践应用课程”三类模块，强调能力导向、任务驱动与场景融合，突出能力导向、任务渠道、理实融合，系统培养学生在中小学或企业场景中的课程设计、教学实施和教学评估等能力，支持二工大学子拓宽就业路径，利用“技术+教育”形成具有竞争力的差异化发展优势。</w:t>
      </w:r>
    </w:p>
    <w:p w14:paraId="2DFF7D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二、 培养目标</w:t>
      </w:r>
    </w:p>
    <w:p w14:paraId="2A9A1D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“产教融合+教育”微专业致力于培养能够在各类学校或企业培训场景中胜任教学、培训与课程开发的复合型人才。基于新时代人工智能背景，将教育学、教育心理学、课程与教学论等相关课程进行了迭代，建构理实融合的学习闭环，为学生高效掌握教师核心能力并增强竞争力提供支持。</w:t>
      </w:r>
    </w:p>
    <w:p w14:paraId="433E36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三、 培养要求</w:t>
      </w:r>
    </w:p>
    <w:p w14:paraId="6A55829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本专业围绕“中小学教师”与“企业内训师”双轨并行的路径，构建由“核心共享模块 + 轨道深化模块 + 实践应用模块”组成的三级课程体系。课程强调能力导向、任务驱动与真实项目融合，引导学生将自身专业技能与人工智能时代教育技术、创新性教学方法、教育心理学等“教育技能”深度整合，提升其在学校与企业培训中的胜任力。学生将实现从单纯地“专业人才”向“教育赋能者”转型，在劳动力市场上获得“技术+教育”的竞争优势，同时成为有学校特色的职业教育新势力。</w:t>
      </w:r>
    </w:p>
    <w:p w14:paraId="537FD78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30" w:right="0" w:firstLine="0"/>
        <w:jc w:val="left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课程设置</w:t>
      </w:r>
    </w:p>
    <w:p w14:paraId="2C68D6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30" w:leftChars="0" w:right="0" w:rightChars="0"/>
        <w:jc w:val="left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应修总学分不少于16学分。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4424"/>
        <w:gridCol w:w="819"/>
        <w:gridCol w:w="1378"/>
        <w:gridCol w:w="1363"/>
      </w:tblGrid>
      <w:tr w14:paraId="3F08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62418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4424" w:type="dxa"/>
            <w:vAlign w:val="center"/>
          </w:tcPr>
          <w:p w14:paraId="31A09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课程名称</w:t>
            </w:r>
          </w:p>
        </w:tc>
        <w:tc>
          <w:tcPr>
            <w:tcW w:w="819" w:type="dxa"/>
            <w:vAlign w:val="center"/>
          </w:tcPr>
          <w:p w14:paraId="3426B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学分</w:t>
            </w:r>
          </w:p>
        </w:tc>
        <w:tc>
          <w:tcPr>
            <w:tcW w:w="1378" w:type="dxa"/>
            <w:vAlign w:val="center"/>
          </w:tcPr>
          <w:p w14:paraId="64905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课程性质</w:t>
            </w:r>
          </w:p>
        </w:tc>
        <w:tc>
          <w:tcPr>
            <w:tcW w:w="1363" w:type="dxa"/>
            <w:vAlign w:val="center"/>
          </w:tcPr>
          <w:p w14:paraId="6F604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7088C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04702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424" w:type="dxa"/>
            <w:vAlign w:val="center"/>
          </w:tcPr>
          <w:p w14:paraId="68FDC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人工智能背景下的人类认知与学习</w:t>
            </w:r>
          </w:p>
        </w:tc>
        <w:tc>
          <w:tcPr>
            <w:tcW w:w="819" w:type="dxa"/>
            <w:vAlign w:val="center"/>
          </w:tcPr>
          <w:p w14:paraId="08350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05C44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16AB0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9BCF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179A5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4424" w:type="dxa"/>
            <w:vAlign w:val="center"/>
          </w:tcPr>
          <w:p w14:paraId="12C69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从现代学徒到大国工匠</w:t>
            </w:r>
          </w:p>
        </w:tc>
        <w:tc>
          <w:tcPr>
            <w:tcW w:w="819" w:type="dxa"/>
            <w:vAlign w:val="center"/>
          </w:tcPr>
          <w:p w14:paraId="0CC35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3B5C7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2FB7E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D5E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1714E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424" w:type="dxa"/>
            <w:vAlign w:val="center"/>
          </w:tcPr>
          <w:p w14:paraId="2DE53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能力本位视角下的课程开发与教学设计</w:t>
            </w:r>
          </w:p>
        </w:tc>
        <w:tc>
          <w:tcPr>
            <w:tcW w:w="819" w:type="dxa"/>
            <w:vAlign w:val="center"/>
          </w:tcPr>
          <w:p w14:paraId="1AE04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49190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2950B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C046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6AE4B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424" w:type="dxa"/>
            <w:vAlign w:val="center"/>
          </w:tcPr>
          <w:p w14:paraId="661CD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教育测量与评价</w:t>
            </w:r>
          </w:p>
        </w:tc>
        <w:tc>
          <w:tcPr>
            <w:tcW w:w="819" w:type="dxa"/>
            <w:vAlign w:val="center"/>
          </w:tcPr>
          <w:p w14:paraId="04C69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5C31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4707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53B3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6A0F6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4424" w:type="dxa"/>
            <w:vAlign w:val="center"/>
          </w:tcPr>
          <w:p w14:paraId="371F1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智能时代教育学原理</w:t>
            </w:r>
          </w:p>
        </w:tc>
        <w:tc>
          <w:tcPr>
            <w:tcW w:w="819" w:type="dxa"/>
            <w:vAlign w:val="center"/>
          </w:tcPr>
          <w:p w14:paraId="7CC93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57FFA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7A5ED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4E0B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68015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4424" w:type="dxa"/>
            <w:vAlign w:val="center"/>
          </w:tcPr>
          <w:p w14:paraId="71544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企业实践</w:t>
            </w:r>
          </w:p>
        </w:tc>
        <w:tc>
          <w:tcPr>
            <w:tcW w:w="819" w:type="dxa"/>
            <w:vAlign w:val="center"/>
          </w:tcPr>
          <w:p w14:paraId="23719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0397D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必修</w:t>
            </w:r>
          </w:p>
        </w:tc>
        <w:tc>
          <w:tcPr>
            <w:tcW w:w="1363" w:type="dxa"/>
            <w:vAlign w:val="center"/>
          </w:tcPr>
          <w:p w14:paraId="450A4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080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66BBF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4424" w:type="dxa"/>
            <w:vAlign w:val="center"/>
          </w:tcPr>
          <w:p w14:paraId="079A2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教师行动研究（方法、案例与分析）</w:t>
            </w:r>
          </w:p>
        </w:tc>
        <w:tc>
          <w:tcPr>
            <w:tcW w:w="819" w:type="dxa"/>
            <w:vAlign w:val="center"/>
          </w:tcPr>
          <w:p w14:paraId="3C26E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5499A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选修</w:t>
            </w:r>
          </w:p>
        </w:tc>
        <w:tc>
          <w:tcPr>
            <w:tcW w:w="1363" w:type="dxa"/>
            <w:vMerge w:val="restart"/>
            <w:vAlign w:val="center"/>
          </w:tcPr>
          <w:p w14:paraId="3E94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至少选修</w:t>
            </w:r>
          </w:p>
          <w:p w14:paraId="6CC10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4学分</w:t>
            </w:r>
          </w:p>
        </w:tc>
      </w:tr>
      <w:tr w14:paraId="5A22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37AE5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4424" w:type="dxa"/>
            <w:vAlign w:val="center"/>
          </w:tcPr>
          <w:p w14:paraId="66F17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新时代学生群体画像及师生关系建构</w:t>
            </w:r>
          </w:p>
        </w:tc>
        <w:tc>
          <w:tcPr>
            <w:tcW w:w="819" w:type="dxa"/>
            <w:vAlign w:val="center"/>
          </w:tcPr>
          <w:p w14:paraId="7971F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7A6282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left="30" w:right="0" w:firstLine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523C7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选修</w:t>
            </w:r>
          </w:p>
        </w:tc>
        <w:tc>
          <w:tcPr>
            <w:tcW w:w="1363" w:type="dxa"/>
            <w:vMerge w:val="continue"/>
            <w:vAlign w:val="center"/>
          </w:tcPr>
          <w:p w14:paraId="65566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  <w:tr w14:paraId="7251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23CCF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424" w:type="dxa"/>
            <w:vAlign w:val="center"/>
          </w:tcPr>
          <w:p w14:paraId="69FD5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成为企业内训师：能力图谱与生涯规划</w:t>
            </w:r>
          </w:p>
        </w:tc>
        <w:tc>
          <w:tcPr>
            <w:tcW w:w="819" w:type="dxa"/>
            <w:vAlign w:val="center"/>
          </w:tcPr>
          <w:p w14:paraId="618CD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0C785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选修</w:t>
            </w:r>
          </w:p>
        </w:tc>
        <w:tc>
          <w:tcPr>
            <w:tcW w:w="1363" w:type="dxa"/>
            <w:vMerge w:val="continue"/>
            <w:vAlign w:val="center"/>
          </w:tcPr>
          <w:p w14:paraId="228D0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  <w:tr w14:paraId="486A1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" w:type="dxa"/>
            <w:vAlign w:val="center"/>
          </w:tcPr>
          <w:p w14:paraId="2C2BE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4424" w:type="dxa"/>
            <w:vAlign w:val="center"/>
          </w:tcPr>
          <w:p w14:paraId="3AD4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企业培训的策划组织与推广</w:t>
            </w:r>
          </w:p>
        </w:tc>
        <w:tc>
          <w:tcPr>
            <w:tcW w:w="819" w:type="dxa"/>
            <w:vAlign w:val="center"/>
          </w:tcPr>
          <w:p w14:paraId="4FF11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78" w:type="dxa"/>
            <w:vAlign w:val="center"/>
          </w:tcPr>
          <w:p w14:paraId="4F0D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选修</w:t>
            </w:r>
          </w:p>
        </w:tc>
        <w:tc>
          <w:tcPr>
            <w:tcW w:w="1363" w:type="dxa"/>
            <w:vMerge w:val="continue"/>
            <w:vAlign w:val="center"/>
          </w:tcPr>
          <w:p w14:paraId="1623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150" w:afterAutospacing="0" w:line="300" w:lineRule="auto"/>
              <w:ind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</w:tr>
    </w:tbl>
    <w:p w14:paraId="352D261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3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B219B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3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五、 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招生对象及条件</w:t>
      </w:r>
    </w:p>
    <w:p w14:paraId="315E31E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招生对象：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教育行业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有浓厚兴趣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本校在籍学生，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尤其欢迎有志于报考我校教育硕士研究生的本科生申请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。</w:t>
      </w:r>
    </w:p>
    <w:p w14:paraId="460DC4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申请就读条件：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主修专业已经修读的课程平均学分绩点在2.0（含）以上，补考或重修后无不及格课程。</w:t>
      </w:r>
    </w:p>
    <w:p w14:paraId="32622C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00" w:lineRule="auto"/>
        <w:ind w:left="0" w:right="0" w:firstLine="480"/>
        <w:jc w:val="left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lang w:val="en-US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招生人数：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计划招生总数60人，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每班30人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。</w:t>
      </w:r>
    </w:p>
    <w:p w14:paraId="4CB2BE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3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六、 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学制及证书授予</w:t>
      </w:r>
      <w:bookmarkStart w:id="0" w:name="_GoBack"/>
      <w:bookmarkEnd w:id="0"/>
    </w:p>
    <w:p w14:paraId="7D2BE8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0" w:right="0" w:firstLine="46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1年学制。</w:t>
      </w:r>
    </w:p>
    <w:p w14:paraId="12CE63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150" w:afterAutospacing="0" w:line="300" w:lineRule="auto"/>
        <w:ind w:left="0" w:right="0" w:firstLine="465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微专业成绩单独管理，不计入主修专业成绩单。学生在本科毕业或结业离校前，修完微专业培养方案规定的课程，且成绩全部合格的，予以颁发微专业结业证书。</w:t>
      </w:r>
    </w:p>
    <w:p w14:paraId="5606AF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auto"/>
        <w:ind w:left="0" w:right="0" w:firstLine="480"/>
        <w:jc w:val="both"/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33134"/>
    <w:multiLevelType w:val="singleLevel"/>
    <w:tmpl w:val="0043313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B1F5B"/>
    <w:rsid w:val="04A01BCE"/>
    <w:rsid w:val="091B157F"/>
    <w:rsid w:val="0F6C03BE"/>
    <w:rsid w:val="10FF1B4C"/>
    <w:rsid w:val="1ECE6289"/>
    <w:rsid w:val="1EDB2E6A"/>
    <w:rsid w:val="1F334A54"/>
    <w:rsid w:val="20905FE0"/>
    <w:rsid w:val="220A6239"/>
    <w:rsid w:val="248E1439"/>
    <w:rsid w:val="24B242EA"/>
    <w:rsid w:val="24ED38F7"/>
    <w:rsid w:val="2CBB1F5B"/>
    <w:rsid w:val="315F792B"/>
    <w:rsid w:val="32A970B0"/>
    <w:rsid w:val="32E105CB"/>
    <w:rsid w:val="35092088"/>
    <w:rsid w:val="38C115EF"/>
    <w:rsid w:val="3B143534"/>
    <w:rsid w:val="3CE33B06"/>
    <w:rsid w:val="3DF80EEB"/>
    <w:rsid w:val="3EB50BE3"/>
    <w:rsid w:val="43FF47A0"/>
    <w:rsid w:val="48403BBB"/>
    <w:rsid w:val="552D54C7"/>
    <w:rsid w:val="55A75279"/>
    <w:rsid w:val="64682077"/>
    <w:rsid w:val="64A050C5"/>
    <w:rsid w:val="682664D1"/>
    <w:rsid w:val="6E7855AD"/>
    <w:rsid w:val="72281098"/>
    <w:rsid w:val="722C2936"/>
    <w:rsid w:val="735E7467"/>
    <w:rsid w:val="7691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Paragraph"/>
    <w:basedOn w:val="1"/>
    <w:qFormat/>
    <w:uiPriority w:val="1"/>
    <w:rPr>
      <w:kern w:val="2"/>
      <w:sz w:val="21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1028</Words>
  <Characters>1035</Characters>
  <Lines>0</Lines>
  <Paragraphs>0</Paragraphs>
  <TotalTime>18</TotalTime>
  <ScaleCrop>false</ScaleCrop>
  <LinksUpToDate>false</LinksUpToDate>
  <CharactersWithSpaces>1049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2025-09-08T02:50:00Z</dcterms:created>
  <dc:creator>郑世良</dc:creator>
  <cp:lastModifiedBy>孙雯雯</cp:lastModifiedBy>
  <dcterms:modified xsi:type="dcterms:W3CDTF">2026-09-09T01:11:50Z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AD5DDD7F9E524D96B1DDE8E292DFEE43_13</vt:lpwstr>
  </property>
  <property fmtid="{D5CDD505-2E9C-101B-9397-08002B2CF9AE}" pid="4" name="KSOTemplateDocerSaveRecord">
    <vt:lpwstr>eyJoZGlkIjoiYTc1NGRkNzEwZmJjM2JlMGZmNWNjMzQwNDYxNmVlMTgiLCJ1c2VySWQiOiIxNjU1NTQwMTI2In0=</vt:lpwstr>
  </property>
</Properties>
</file>